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6DBF91" w14:textId="17E62B7A" w:rsidR="00867557" w:rsidRPr="00E80C1D" w:rsidRDefault="00867557" w:rsidP="00867557">
      <w:pPr>
        <w:pStyle w:val="Header"/>
        <w:tabs>
          <w:tab w:val="right" w:pos="8280"/>
          <w:tab w:val="right" w:pos="9781"/>
        </w:tabs>
        <w:ind w:right="-58"/>
        <w:rPr>
          <w:b w:val="0"/>
          <w:bCs/>
          <w:sz w:val="24"/>
        </w:rPr>
      </w:pPr>
      <w:r w:rsidRPr="00E80C1D">
        <w:rPr>
          <w:b w:val="0"/>
          <w:bCs/>
          <w:sz w:val="24"/>
        </w:rPr>
        <w:t>3GPP TSG RAN WG</w:t>
      </w:r>
      <w:r>
        <w:rPr>
          <w:b w:val="0"/>
          <w:bCs/>
          <w:sz w:val="24"/>
        </w:rPr>
        <w:t>3</w:t>
      </w:r>
      <w:r w:rsidR="00A775BA">
        <w:rPr>
          <w:b w:val="0"/>
          <w:bCs/>
          <w:sz w:val="24"/>
        </w:rPr>
        <w:t xml:space="preserve"> Meeting #8</w:t>
      </w:r>
      <w:r w:rsidR="0029619C">
        <w:rPr>
          <w:b w:val="0"/>
          <w:bCs/>
          <w:sz w:val="24"/>
        </w:rPr>
        <w:t>6</w:t>
      </w:r>
      <w:r w:rsidRPr="00E80C1D">
        <w:rPr>
          <w:b w:val="0"/>
          <w:bCs/>
          <w:sz w:val="24"/>
        </w:rPr>
        <w:tab/>
      </w:r>
      <w:r w:rsidRPr="00E80C1D">
        <w:rPr>
          <w:b w:val="0"/>
          <w:bCs/>
          <w:sz w:val="24"/>
        </w:rPr>
        <w:tab/>
      </w:r>
      <w:r w:rsidR="0029619C">
        <w:rPr>
          <w:b w:val="0"/>
          <w:bCs/>
          <w:sz w:val="24"/>
        </w:rPr>
        <w:t>R2</w:t>
      </w:r>
      <w:r w:rsidR="00D12CAD">
        <w:rPr>
          <w:b w:val="0"/>
          <w:bCs/>
          <w:sz w:val="24"/>
        </w:rPr>
        <w:t>-</w:t>
      </w:r>
      <w:r w:rsidR="00FB3EE0">
        <w:rPr>
          <w:b w:val="0"/>
          <w:bCs/>
          <w:sz w:val="24"/>
        </w:rPr>
        <w:t>142707</w:t>
      </w:r>
    </w:p>
    <w:p w14:paraId="5D6DBF92" w14:textId="77777777" w:rsidR="00867557" w:rsidRDefault="0029619C" w:rsidP="00867557">
      <w:pPr>
        <w:spacing w:after="120"/>
        <w:ind w:left="1985" w:hanging="1985"/>
        <w:rPr>
          <w:rFonts w:ascii="Arial" w:hAnsi="Arial" w:cs="Arial"/>
          <w:b/>
        </w:rPr>
      </w:pPr>
      <w:r w:rsidRPr="0029619C">
        <w:rPr>
          <w:rFonts w:ascii="Arial" w:hAnsi="Arial" w:cs="Arial"/>
          <w:bCs/>
          <w:noProof/>
          <w:sz w:val="24"/>
          <w:lang w:val="en-US"/>
        </w:rPr>
        <w:t>Seoul, Republic of Korea, 19</w:t>
      </w:r>
      <w:r w:rsidRPr="0029619C">
        <w:rPr>
          <w:rFonts w:ascii="Arial" w:hAnsi="Arial" w:cs="Arial"/>
          <w:bCs/>
          <w:noProof/>
          <w:sz w:val="24"/>
          <w:vertAlign w:val="superscript"/>
          <w:lang w:val="en-US"/>
        </w:rPr>
        <w:t>th</w:t>
      </w:r>
      <w:r w:rsidRPr="0029619C">
        <w:rPr>
          <w:rFonts w:ascii="Arial" w:hAnsi="Arial" w:cs="Arial"/>
          <w:bCs/>
          <w:noProof/>
          <w:sz w:val="24"/>
          <w:lang w:val="en-US"/>
        </w:rPr>
        <w:t xml:space="preserve"> May – 23</w:t>
      </w:r>
      <w:r w:rsidRPr="0029619C">
        <w:rPr>
          <w:rFonts w:ascii="Arial" w:hAnsi="Arial" w:cs="Arial"/>
          <w:bCs/>
          <w:noProof/>
          <w:sz w:val="24"/>
          <w:vertAlign w:val="superscript"/>
          <w:lang w:val="en-US"/>
        </w:rPr>
        <w:t>rd</w:t>
      </w:r>
      <w:r w:rsidRPr="0029619C">
        <w:rPr>
          <w:rFonts w:ascii="Arial" w:hAnsi="Arial" w:cs="Arial"/>
          <w:bCs/>
          <w:noProof/>
          <w:sz w:val="24"/>
          <w:lang w:val="en-US"/>
        </w:rPr>
        <w:t xml:space="preserve"> May 2014</w:t>
      </w:r>
    </w:p>
    <w:p w14:paraId="5D6DBF93" w14:textId="77777777" w:rsidR="00A775BA" w:rsidRDefault="00A775BA" w:rsidP="00867557">
      <w:pPr>
        <w:spacing w:after="120"/>
        <w:ind w:left="1985" w:hanging="1985"/>
        <w:rPr>
          <w:rFonts w:ascii="Arial" w:hAnsi="Arial" w:cs="Arial"/>
          <w:b/>
          <w:sz w:val="24"/>
          <w:szCs w:val="24"/>
        </w:rPr>
      </w:pPr>
    </w:p>
    <w:p w14:paraId="5D6DBF94" w14:textId="77777777" w:rsidR="00867557" w:rsidRDefault="00867557" w:rsidP="00867557">
      <w:pPr>
        <w:spacing w:after="120"/>
        <w:ind w:left="1985" w:hanging="1985"/>
        <w:rPr>
          <w:rFonts w:ascii="Arial" w:hAnsi="Arial" w:cs="Arial"/>
          <w:sz w:val="24"/>
          <w:szCs w:val="24"/>
        </w:rPr>
      </w:pPr>
      <w:r w:rsidRPr="008173E8">
        <w:rPr>
          <w:rFonts w:ascii="Arial" w:hAnsi="Arial" w:cs="Arial"/>
          <w:b/>
          <w:sz w:val="24"/>
          <w:szCs w:val="24"/>
        </w:rPr>
        <w:t>Source:</w:t>
      </w:r>
      <w:r w:rsidRPr="008173E8">
        <w:rPr>
          <w:rFonts w:ascii="Arial" w:hAnsi="Arial" w:cs="Arial"/>
          <w:b/>
          <w:sz w:val="24"/>
          <w:szCs w:val="24"/>
        </w:rPr>
        <w:tab/>
      </w:r>
      <w:r w:rsidR="0029619C">
        <w:rPr>
          <w:rFonts w:ascii="Arial" w:hAnsi="Arial" w:cs="Arial"/>
          <w:sz w:val="24"/>
          <w:szCs w:val="24"/>
        </w:rPr>
        <w:t>Qualcomm</w:t>
      </w:r>
      <w:r>
        <w:rPr>
          <w:rFonts w:ascii="Arial" w:hAnsi="Arial" w:cs="Arial"/>
          <w:sz w:val="24"/>
          <w:szCs w:val="24"/>
        </w:rPr>
        <w:t xml:space="preserve"> Incorporated</w:t>
      </w:r>
    </w:p>
    <w:p w14:paraId="5D6DBF95" w14:textId="77777777" w:rsidR="00867557" w:rsidRPr="009E712E" w:rsidRDefault="00867557" w:rsidP="00867557">
      <w:pPr>
        <w:spacing w:after="120"/>
        <w:ind w:left="1985" w:hanging="1985"/>
        <w:jc w:val="both"/>
        <w:rPr>
          <w:rFonts w:ascii="Arial" w:hAnsi="Arial" w:cs="Arial"/>
          <w:sz w:val="24"/>
          <w:szCs w:val="24"/>
        </w:rPr>
      </w:pPr>
      <w:r w:rsidRPr="008173E8">
        <w:rPr>
          <w:rFonts w:ascii="Arial" w:hAnsi="Arial" w:cs="Arial"/>
          <w:b/>
          <w:sz w:val="24"/>
          <w:szCs w:val="24"/>
        </w:rPr>
        <w:t>Title:</w:t>
      </w:r>
      <w:r w:rsidRPr="008173E8">
        <w:rPr>
          <w:rFonts w:ascii="Arial" w:hAnsi="Arial" w:cs="Arial"/>
          <w:b/>
          <w:sz w:val="24"/>
          <w:szCs w:val="24"/>
        </w:rPr>
        <w:tab/>
      </w:r>
      <w:r w:rsidR="0029619C" w:rsidRPr="0029619C">
        <w:rPr>
          <w:rFonts w:ascii="Arial" w:hAnsi="Arial" w:cs="Arial"/>
          <w:sz w:val="24"/>
          <w:szCs w:val="24"/>
        </w:rPr>
        <w:t>RAN2 spec impacts from DCH enhancements</w:t>
      </w:r>
    </w:p>
    <w:p w14:paraId="5D6DBF96" w14:textId="22EDF380" w:rsidR="00867557" w:rsidRPr="008173E8" w:rsidRDefault="00867557" w:rsidP="00867557">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hAnsi="Arial" w:cs="Arial"/>
          <w:bCs/>
          <w:color w:val="FF0000"/>
          <w:sz w:val="24"/>
          <w:szCs w:val="24"/>
        </w:rPr>
      </w:pPr>
      <w:r w:rsidRPr="008173E8">
        <w:rPr>
          <w:rFonts w:ascii="Arial" w:hAnsi="Arial" w:cs="Arial"/>
          <w:b/>
          <w:sz w:val="24"/>
          <w:szCs w:val="24"/>
        </w:rPr>
        <w:t>Agenda item:</w:t>
      </w:r>
      <w:r w:rsidRPr="008173E8">
        <w:rPr>
          <w:rFonts w:ascii="Arial" w:hAnsi="Arial" w:cs="Arial"/>
          <w:b/>
          <w:sz w:val="24"/>
          <w:szCs w:val="24"/>
        </w:rPr>
        <w:tab/>
      </w:r>
      <w:r>
        <w:rPr>
          <w:rFonts w:ascii="Arial" w:hAnsi="Arial" w:cs="Arial"/>
          <w:sz w:val="24"/>
          <w:szCs w:val="24"/>
          <w:lang w:eastAsia="ko-KR"/>
        </w:rPr>
        <w:tab/>
      </w:r>
      <w:r w:rsidR="00FB3EE0">
        <w:rPr>
          <w:rFonts w:ascii="Arial" w:hAnsi="Arial" w:cs="Arial"/>
          <w:sz w:val="24"/>
          <w:szCs w:val="24"/>
          <w:lang w:eastAsia="ko-KR"/>
        </w:rPr>
        <w:t>10.6</w:t>
      </w:r>
    </w:p>
    <w:p w14:paraId="5D6DBF97" w14:textId="77777777" w:rsidR="00867557" w:rsidRDefault="00867557" w:rsidP="00867557">
      <w:pPr>
        <w:spacing w:after="120"/>
        <w:ind w:left="1985" w:hanging="1985"/>
        <w:rPr>
          <w:rFonts w:ascii="Arial" w:hAnsi="Arial" w:cs="Arial"/>
          <w:sz w:val="24"/>
          <w:szCs w:val="24"/>
        </w:rPr>
      </w:pPr>
      <w:r w:rsidRPr="008173E8">
        <w:rPr>
          <w:rFonts w:ascii="Arial" w:hAnsi="Arial" w:cs="Arial"/>
          <w:b/>
          <w:sz w:val="24"/>
          <w:szCs w:val="24"/>
        </w:rPr>
        <w:t>Document for:</w:t>
      </w:r>
      <w:r w:rsidRPr="008173E8">
        <w:rPr>
          <w:rFonts w:ascii="Arial" w:hAnsi="Arial" w:cs="Arial"/>
          <w:b/>
          <w:sz w:val="24"/>
          <w:szCs w:val="24"/>
        </w:rPr>
        <w:tab/>
      </w:r>
      <w:r w:rsidRPr="008173E8">
        <w:rPr>
          <w:rFonts w:ascii="Arial" w:hAnsi="Arial" w:cs="Arial"/>
          <w:sz w:val="24"/>
          <w:szCs w:val="24"/>
        </w:rPr>
        <w:t>Discussion</w:t>
      </w:r>
      <w:bookmarkStart w:id="0" w:name="OLE_LINK73"/>
    </w:p>
    <w:p w14:paraId="5D6DBF98" w14:textId="77777777" w:rsidR="00A775BA" w:rsidRPr="00744783" w:rsidRDefault="00A775BA" w:rsidP="00867557">
      <w:pPr>
        <w:spacing w:after="120"/>
        <w:ind w:left="1985" w:hanging="1985"/>
        <w:rPr>
          <w:rFonts w:ascii="Arial" w:hAnsi="Arial" w:cs="Arial"/>
          <w:b/>
        </w:rPr>
      </w:pPr>
    </w:p>
    <w:p w14:paraId="5D6DBF99" w14:textId="77777777" w:rsidR="00867557" w:rsidRPr="00744783" w:rsidRDefault="00A775BA" w:rsidP="00867557">
      <w:pPr>
        <w:pStyle w:val="Heading1"/>
      </w:pPr>
      <w:bookmarkStart w:id="1" w:name="_Ref348352935"/>
      <w:r>
        <w:t>1</w:t>
      </w:r>
      <w:r>
        <w:tab/>
      </w:r>
      <w:r w:rsidR="00867557">
        <w:t>Introduction</w:t>
      </w:r>
      <w:bookmarkEnd w:id="1"/>
    </w:p>
    <w:bookmarkEnd w:id="0"/>
    <w:p w14:paraId="5D6DBF9A" w14:textId="77777777" w:rsidR="00867557" w:rsidRDefault="00867557" w:rsidP="00867557">
      <w:pPr>
        <w:jc w:val="both"/>
      </w:pPr>
      <w:r>
        <w:t xml:space="preserve">In RAN#61, a work-item on DCH Enhancements was begun [1] based on the conclusions of the TR [2] from the study item. </w:t>
      </w:r>
      <w:r w:rsidR="000B1AC9">
        <w:t>This contribution updates the status of potential changes a</w:t>
      </w:r>
      <w:r w:rsidR="0029619C">
        <w:t>nd the resulting impacts to RAN2</w:t>
      </w:r>
      <w:r w:rsidR="000B1AC9">
        <w:t xml:space="preserve"> specifications, f</w:t>
      </w:r>
      <w:r w:rsidR="0029619C">
        <w:t>ollowing a similar paper in RAN2#85</w:t>
      </w:r>
      <w:r w:rsidR="000B1AC9">
        <w:t>bis [</w:t>
      </w:r>
      <w:r w:rsidR="009926FF">
        <w:t>4</w:t>
      </w:r>
      <w:r w:rsidR="000B1AC9">
        <w:t xml:space="preserve">] and </w:t>
      </w:r>
      <w:proofErr w:type="gramStart"/>
      <w:r w:rsidR="000B1AC9">
        <w:t>an LS</w:t>
      </w:r>
      <w:proofErr w:type="gramEnd"/>
      <w:r w:rsidR="000B1AC9">
        <w:t xml:space="preserve"> received from RAN1 on this topic [</w:t>
      </w:r>
      <w:r w:rsidR="009926FF">
        <w:t>5</w:t>
      </w:r>
      <w:r w:rsidR="000B1AC9">
        <w:t xml:space="preserve">]. </w:t>
      </w:r>
    </w:p>
    <w:p w14:paraId="5D6DBF9B" w14:textId="77777777" w:rsidR="00867557" w:rsidRDefault="00A775BA" w:rsidP="00867557">
      <w:pPr>
        <w:pStyle w:val="Heading1"/>
        <w:rPr>
          <w:lang w:eastAsia="ko-KR"/>
        </w:rPr>
      </w:pPr>
      <w:r>
        <w:rPr>
          <w:lang w:eastAsia="ko-KR"/>
        </w:rPr>
        <w:t>2</w:t>
      </w:r>
      <w:r>
        <w:rPr>
          <w:lang w:eastAsia="ko-KR"/>
        </w:rPr>
        <w:tab/>
        <w:t>DCH Enhancement Aspects</w:t>
      </w:r>
    </w:p>
    <w:p w14:paraId="5D6DBF9C" w14:textId="77777777" w:rsidR="00A775BA" w:rsidRDefault="00D436FC" w:rsidP="00A775BA">
      <w:pPr>
        <w:rPr>
          <w:lang w:eastAsia="ko-KR"/>
        </w:rPr>
      </w:pPr>
      <w:r>
        <w:rPr>
          <w:lang w:eastAsia="ko-KR"/>
        </w:rPr>
        <w:t xml:space="preserve">In general, the DCH Enhancements work item targets both battery savings and capacity improvements for voice transmission over DCH. Both uplink and downlink </w:t>
      </w:r>
      <w:r w:rsidR="00591123">
        <w:rPr>
          <w:lang w:eastAsia="ko-KR"/>
        </w:rPr>
        <w:t>aspects</w:t>
      </w:r>
      <w:r>
        <w:rPr>
          <w:lang w:eastAsia="ko-KR"/>
        </w:rPr>
        <w:t xml:space="preserve"> have been considered. Although the design is not yet complete in RAN1, it is possible to use the </w:t>
      </w:r>
      <w:r w:rsidR="00634FED">
        <w:rPr>
          <w:lang w:eastAsia="ko-KR"/>
        </w:rPr>
        <w:t>existing agreements in order to assess the impact to</w:t>
      </w:r>
      <w:r w:rsidR="0029619C">
        <w:rPr>
          <w:lang w:eastAsia="ko-KR"/>
        </w:rPr>
        <w:t xml:space="preserve"> RAN2</w:t>
      </w:r>
      <w:r w:rsidR="00DC2076">
        <w:rPr>
          <w:lang w:eastAsia="ko-KR"/>
        </w:rPr>
        <w:t xml:space="preserve"> specifications.</w:t>
      </w:r>
    </w:p>
    <w:p w14:paraId="5D6DBF9D" w14:textId="75B384D6" w:rsidR="00DC2076" w:rsidRDefault="00DC2076" w:rsidP="00A775BA">
      <w:pPr>
        <w:rPr>
          <w:lang w:eastAsia="ko-KR"/>
        </w:rPr>
      </w:pPr>
      <w:r>
        <w:rPr>
          <w:lang w:eastAsia="ko-KR"/>
        </w:rPr>
        <w:t xml:space="preserve">For simplicity, the changes are </w:t>
      </w:r>
      <w:r w:rsidR="0029619C">
        <w:rPr>
          <w:lang w:eastAsia="ko-KR"/>
        </w:rPr>
        <w:t>grouped</w:t>
      </w:r>
      <w:r>
        <w:rPr>
          <w:lang w:eastAsia="ko-KR"/>
        </w:rPr>
        <w:t xml:space="preserve"> and presented below depending on whether they are aimed at improving downlink or uplink. Note that some uplink feature changes are necessary for DL performance improvements.</w:t>
      </w:r>
    </w:p>
    <w:p w14:paraId="5D6DBF9E" w14:textId="77777777" w:rsidR="00DC2076" w:rsidRDefault="003643B1" w:rsidP="00DC2076">
      <w:pPr>
        <w:pStyle w:val="Heading2"/>
        <w:rPr>
          <w:lang w:eastAsia="ko-KR"/>
        </w:rPr>
      </w:pPr>
      <w:r>
        <w:rPr>
          <w:lang w:eastAsia="ko-KR"/>
        </w:rPr>
        <w:t>2.1</w:t>
      </w:r>
      <w:r>
        <w:rPr>
          <w:lang w:eastAsia="ko-KR"/>
        </w:rPr>
        <w:tab/>
      </w:r>
      <w:r w:rsidR="00DC2076">
        <w:rPr>
          <w:lang w:eastAsia="ko-KR"/>
        </w:rPr>
        <w:t>Downlink Enhancements</w:t>
      </w:r>
    </w:p>
    <w:p w14:paraId="5D6DBF9F" w14:textId="77777777" w:rsidR="00E20E6B" w:rsidRDefault="00E20E6B" w:rsidP="00D436FC">
      <w:pPr>
        <w:rPr>
          <w:lang w:eastAsia="ko-KR"/>
        </w:rPr>
      </w:pPr>
      <w:r>
        <w:rPr>
          <w:lang w:eastAsia="ko-KR"/>
        </w:rPr>
        <w:t>The points listed below are taken from RAN1 agreements</w:t>
      </w:r>
      <w:r w:rsidR="009926FF">
        <w:rPr>
          <w:lang w:eastAsia="ko-KR"/>
        </w:rPr>
        <w:t xml:space="preserve"> (</w:t>
      </w:r>
      <w:r w:rsidR="00CE6135">
        <w:rPr>
          <w:lang w:eastAsia="ko-KR"/>
        </w:rPr>
        <w:t xml:space="preserve">including </w:t>
      </w:r>
      <w:r w:rsidR="009926FF">
        <w:rPr>
          <w:lang w:eastAsia="ko-KR"/>
        </w:rPr>
        <w:t>the LS in [5])</w:t>
      </w:r>
      <w:r>
        <w:rPr>
          <w:lang w:eastAsia="ko-KR"/>
        </w:rPr>
        <w:t>:</w:t>
      </w:r>
    </w:p>
    <w:p w14:paraId="5D6DBFA0" w14:textId="77777777" w:rsidR="009926FF" w:rsidRDefault="00DC2076" w:rsidP="009926FF">
      <w:pPr>
        <w:pStyle w:val="ListParagraph"/>
        <w:numPr>
          <w:ilvl w:val="0"/>
          <w:numId w:val="5"/>
        </w:numPr>
        <w:ind w:left="644"/>
        <w:rPr>
          <w:lang w:eastAsia="ko-KR"/>
        </w:rPr>
      </w:pPr>
      <w:r>
        <w:rPr>
          <w:lang w:eastAsia="ko-KR"/>
        </w:rPr>
        <w:t>N</w:t>
      </w:r>
      <w:r w:rsidR="00D436FC">
        <w:rPr>
          <w:lang w:eastAsia="ko-KR"/>
        </w:rPr>
        <w:t xml:space="preserve">ew pilot-free DL DPCH slot formats </w:t>
      </w:r>
      <w:r w:rsidR="009926FF">
        <w:rPr>
          <w:lang w:eastAsia="ko-KR"/>
        </w:rPr>
        <w:t>are</w:t>
      </w:r>
      <w:r>
        <w:rPr>
          <w:lang w:eastAsia="ko-KR"/>
        </w:rPr>
        <w:t xml:space="preserve"> defined</w:t>
      </w:r>
      <w:r w:rsidR="009926FF">
        <w:rPr>
          <w:lang w:eastAsia="ko-KR"/>
        </w:rPr>
        <w:t xml:space="preserve"> (#17 and #18, see [5])</w:t>
      </w:r>
    </w:p>
    <w:p w14:paraId="5D6DBFA1" w14:textId="77777777" w:rsidR="009926FF" w:rsidRDefault="009926FF" w:rsidP="009926FF">
      <w:pPr>
        <w:pStyle w:val="ListParagraph"/>
        <w:ind w:left="284"/>
        <w:rPr>
          <w:lang w:eastAsia="ko-KR"/>
        </w:rPr>
      </w:pPr>
    </w:p>
    <w:p w14:paraId="5D6DBFA2" w14:textId="1DA32F1F" w:rsidR="009926FF" w:rsidRDefault="009926FF" w:rsidP="009926FF">
      <w:pPr>
        <w:pStyle w:val="ListParagraph"/>
        <w:numPr>
          <w:ilvl w:val="0"/>
          <w:numId w:val="5"/>
        </w:numPr>
        <w:ind w:left="644"/>
        <w:rPr>
          <w:lang w:eastAsia="ko-KR"/>
        </w:rPr>
      </w:pPr>
      <w:r w:rsidRPr="009926FF">
        <w:rPr>
          <w:lang w:eastAsia="ko-KR"/>
        </w:rPr>
        <w:t>A different power offset</w:t>
      </w:r>
      <w:r w:rsidR="00FB63E1">
        <w:rPr>
          <w:lang w:eastAsia="ko-KR"/>
        </w:rPr>
        <w:t>,</w:t>
      </w:r>
      <w:r w:rsidRPr="009926FF">
        <w:rPr>
          <w:lang w:eastAsia="ko-KR"/>
        </w:rPr>
        <w:t xml:space="preserve"> PO2</w:t>
      </w:r>
      <w:r w:rsidR="003F210F">
        <w:rPr>
          <w:lang w:eastAsia="ko-KR"/>
        </w:rPr>
        <w:t>’</w:t>
      </w:r>
      <w:r w:rsidR="00FB63E1">
        <w:rPr>
          <w:lang w:eastAsia="ko-KR"/>
        </w:rPr>
        <w:t>,</w:t>
      </w:r>
      <w:r w:rsidRPr="009926FF">
        <w:rPr>
          <w:lang w:eastAsia="ko-KR"/>
        </w:rPr>
        <w:t xml:space="preserve"> is applied during DL DCCH transmissions</w:t>
      </w:r>
      <w:r w:rsidR="00CF244B">
        <w:rPr>
          <w:lang w:eastAsia="ko-KR"/>
        </w:rPr>
        <w:t xml:space="preserve"> [5]</w:t>
      </w:r>
      <w:r>
        <w:rPr>
          <w:lang w:eastAsia="ko-KR"/>
        </w:rPr>
        <w:t xml:space="preserve"> </w:t>
      </w:r>
    </w:p>
    <w:p w14:paraId="5D6DBFA3" w14:textId="77777777" w:rsidR="00922534" w:rsidRDefault="00922534" w:rsidP="009F0495">
      <w:pPr>
        <w:pStyle w:val="ListParagraph"/>
        <w:ind w:left="644"/>
        <w:rPr>
          <w:lang w:eastAsia="ko-KR"/>
        </w:rPr>
      </w:pPr>
    </w:p>
    <w:p w14:paraId="5D6DBFA4" w14:textId="77777777" w:rsidR="00E2692F" w:rsidRDefault="00DC2076" w:rsidP="009F0495">
      <w:pPr>
        <w:pStyle w:val="ListParagraph"/>
        <w:numPr>
          <w:ilvl w:val="0"/>
          <w:numId w:val="5"/>
        </w:numPr>
        <w:ind w:left="644"/>
        <w:rPr>
          <w:lang w:eastAsia="ko-KR"/>
        </w:rPr>
      </w:pPr>
      <w:r>
        <w:rPr>
          <w:lang w:eastAsia="ko-KR"/>
        </w:rPr>
        <w:t xml:space="preserve">The </w:t>
      </w:r>
      <w:r w:rsidR="00D436FC" w:rsidRPr="00D436FC">
        <w:rPr>
          <w:lang w:eastAsia="ko-KR"/>
        </w:rPr>
        <w:t>Class A, B and C bits</w:t>
      </w:r>
      <w:r>
        <w:rPr>
          <w:lang w:eastAsia="ko-KR"/>
        </w:rPr>
        <w:t xml:space="preserve"> (AMR) will be concatenated</w:t>
      </w:r>
      <w:r w:rsidR="00466D4D">
        <w:rPr>
          <w:lang w:eastAsia="ko-KR"/>
        </w:rPr>
        <w:t xml:space="preserve"> in the DL</w:t>
      </w:r>
      <w:r w:rsidR="00CF244B">
        <w:rPr>
          <w:lang w:eastAsia="ko-KR"/>
        </w:rPr>
        <w:t xml:space="preserve"> [5]</w:t>
      </w:r>
    </w:p>
    <w:p w14:paraId="5D6DBFA5" w14:textId="77777777" w:rsidR="0029619C" w:rsidRDefault="0029619C" w:rsidP="00CF244B">
      <w:pPr>
        <w:pStyle w:val="ListParagraph"/>
        <w:ind w:left="0"/>
        <w:rPr>
          <w:lang w:eastAsia="ko-KR"/>
        </w:rPr>
      </w:pPr>
    </w:p>
    <w:p w14:paraId="5D6DBFA6" w14:textId="77777777" w:rsidR="009926FF" w:rsidRDefault="009926FF" w:rsidP="009926FF">
      <w:pPr>
        <w:pStyle w:val="ListParagraph"/>
        <w:numPr>
          <w:ilvl w:val="0"/>
          <w:numId w:val="5"/>
        </w:numPr>
        <w:ind w:left="644"/>
        <w:rPr>
          <w:lang w:eastAsia="ko-KR"/>
        </w:rPr>
      </w:pPr>
      <w:r>
        <w:rPr>
          <w:lang w:eastAsia="ko-KR"/>
        </w:rPr>
        <w:t>Pseudo-</w:t>
      </w:r>
      <w:r w:rsidR="00CF244B">
        <w:rPr>
          <w:lang w:eastAsia="ko-KR"/>
        </w:rPr>
        <w:t>flexible rate matching is used</w:t>
      </w:r>
    </w:p>
    <w:p w14:paraId="5D6DBFA7" w14:textId="77777777" w:rsidR="009926FF" w:rsidRDefault="009926FF" w:rsidP="009926FF">
      <w:pPr>
        <w:pStyle w:val="ListParagraph"/>
        <w:rPr>
          <w:lang w:eastAsia="ko-KR"/>
        </w:rPr>
      </w:pPr>
    </w:p>
    <w:p w14:paraId="5D6DBFA8" w14:textId="77777777" w:rsidR="009926FF" w:rsidRPr="009926FF" w:rsidRDefault="009926FF" w:rsidP="009926FF">
      <w:pPr>
        <w:pStyle w:val="ListParagraph"/>
        <w:numPr>
          <w:ilvl w:val="1"/>
          <w:numId w:val="5"/>
        </w:numPr>
        <w:rPr>
          <w:lang w:eastAsia="ko-KR"/>
        </w:rPr>
      </w:pPr>
      <w:r w:rsidRPr="009926FF">
        <w:rPr>
          <w:lang w:eastAsia="ko-KR"/>
        </w:rPr>
        <w:t xml:space="preserve">Pseudo-flexible RM is defined </w:t>
      </w:r>
      <w:r>
        <w:rPr>
          <w:lang w:eastAsia="ko-KR"/>
        </w:rPr>
        <w:t xml:space="preserve">[5] </w:t>
      </w:r>
      <w:r w:rsidRPr="009926FF">
        <w:rPr>
          <w:lang w:eastAsia="ko-KR"/>
        </w:rPr>
        <w:t>as using fixed-positions RM with RM attribute that could vary across TTIs for any TrCh with TTI equal to the maximum TTI among all TrChs in the CCTrCh. For each of these TrChs, the RM attribute is set to zero whenever no transport block is delivered on that TrCh.</w:t>
      </w:r>
    </w:p>
    <w:p w14:paraId="5D6DBFA9" w14:textId="77777777" w:rsidR="009F0495" w:rsidRDefault="009F0495" w:rsidP="009F0495">
      <w:pPr>
        <w:pStyle w:val="ListParagraph"/>
        <w:ind w:left="360"/>
        <w:rPr>
          <w:lang w:eastAsia="ko-KR"/>
        </w:rPr>
      </w:pPr>
    </w:p>
    <w:p w14:paraId="5D6DBFAA" w14:textId="77777777" w:rsidR="009926FF" w:rsidRDefault="00E2692F" w:rsidP="009F0495">
      <w:pPr>
        <w:pStyle w:val="ListParagraph"/>
        <w:numPr>
          <w:ilvl w:val="0"/>
          <w:numId w:val="5"/>
        </w:numPr>
        <w:ind w:left="644"/>
        <w:rPr>
          <w:lang w:eastAsia="ko-KR"/>
        </w:rPr>
      </w:pPr>
      <w:r>
        <w:rPr>
          <w:lang w:eastAsia="ko-KR"/>
        </w:rPr>
        <w:t xml:space="preserve">There will be support for DL Frame Early Termination (DL-FET). </w:t>
      </w:r>
    </w:p>
    <w:p w14:paraId="5D6DBFAB" w14:textId="77777777" w:rsidR="009926FF" w:rsidRDefault="009926FF" w:rsidP="009926FF">
      <w:pPr>
        <w:pStyle w:val="ListParagraph"/>
        <w:ind w:left="1724"/>
        <w:rPr>
          <w:lang w:eastAsia="ko-KR"/>
        </w:rPr>
      </w:pPr>
    </w:p>
    <w:p w14:paraId="5D6DBFAC" w14:textId="77777777" w:rsidR="00E2692F" w:rsidRDefault="00E2692F" w:rsidP="009926FF">
      <w:pPr>
        <w:pStyle w:val="ListParagraph"/>
        <w:numPr>
          <w:ilvl w:val="1"/>
          <w:numId w:val="5"/>
        </w:numPr>
        <w:rPr>
          <w:lang w:eastAsia="ko-KR"/>
        </w:rPr>
      </w:pPr>
      <w:r>
        <w:rPr>
          <w:lang w:eastAsia="ko-KR"/>
        </w:rPr>
        <w:t xml:space="preserve">This is </w:t>
      </w:r>
      <w:r w:rsidR="00EE7160">
        <w:rPr>
          <w:lang w:eastAsia="ko-KR"/>
        </w:rPr>
        <w:t xml:space="preserve">realized </w:t>
      </w:r>
      <w:r>
        <w:rPr>
          <w:lang w:eastAsia="ko-KR"/>
        </w:rPr>
        <w:t xml:space="preserve">by having a new UL DPCCH structure </w:t>
      </w:r>
      <w:r w:rsidR="00E20E6B">
        <w:rPr>
          <w:lang w:eastAsia="ko-KR"/>
        </w:rPr>
        <w:t>that includes acknowledgments following “early decoding”</w:t>
      </w:r>
      <w:r w:rsidR="00F2250D">
        <w:rPr>
          <w:lang w:eastAsia="ko-KR"/>
        </w:rPr>
        <w:t xml:space="preserve"> of a DL frame</w:t>
      </w:r>
      <w:r w:rsidR="00E20E6B">
        <w:rPr>
          <w:lang w:eastAsia="ko-KR"/>
        </w:rPr>
        <w:t xml:space="preserve">. </w:t>
      </w:r>
      <w:r>
        <w:rPr>
          <w:lang w:eastAsia="ko-KR"/>
        </w:rPr>
        <w:t xml:space="preserve">In the first </w:t>
      </w:r>
      <w:r w:rsidR="00C64E1F">
        <w:rPr>
          <w:lang w:eastAsia="ko-KR"/>
        </w:rPr>
        <w:t xml:space="preserve">10 </w:t>
      </w:r>
      <w:r>
        <w:rPr>
          <w:lang w:eastAsia="ko-KR"/>
        </w:rPr>
        <w:t xml:space="preserve">slots </w:t>
      </w:r>
      <w:r w:rsidR="00EE7160">
        <w:rPr>
          <w:lang w:eastAsia="ko-KR"/>
        </w:rPr>
        <w:t xml:space="preserve">of a </w:t>
      </w:r>
      <w:r w:rsidR="001E4D20">
        <w:rPr>
          <w:lang w:eastAsia="ko-KR"/>
        </w:rPr>
        <w:t xml:space="preserve">20ms </w:t>
      </w:r>
      <w:r w:rsidR="00EE7160">
        <w:rPr>
          <w:lang w:eastAsia="ko-KR"/>
        </w:rPr>
        <w:t>TTI</w:t>
      </w:r>
      <w:r w:rsidR="00E20E6B">
        <w:rPr>
          <w:lang w:eastAsia="ko-KR"/>
        </w:rPr>
        <w:t xml:space="preserve">, </w:t>
      </w:r>
      <w:r>
        <w:rPr>
          <w:lang w:eastAsia="ko-KR"/>
        </w:rPr>
        <w:t xml:space="preserve">the </w:t>
      </w:r>
      <w:r w:rsidR="00F2250D">
        <w:rPr>
          <w:lang w:eastAsia="ko-KR"/>
        </w:rPr>
        <w:t xml:space="preserve">UL </w:t>
      </w:r>
      <w:r>
        <w:rPr>
          <w:lang w:eastAsia="ko-KR"/>
        </w:rPr>
        <w:t>DPCCH consists of pilot, TPC and TFCI</w:t>
      </w:r>
      <w:r w:rsidR="001426CC">
        <w:rPr>
          <w:lang w:eastAsia="ko-KR"/>
        </w:rPr>
        <w:t xml:space="preserve">; </w:t>
      </w:r>
      <w:r>
        <w:rPr>
          <w:lang w:eastAsia="ko-KR"/>
        </w:rPr>
        <w:t>the TFCI bits are replaced with ACK/NACK-symbols</w:t>
      </w:r>
      <w:r w:rsidR="001426CC">
        <w:rPr>
          <w:lang w:eastAsia="ko-KR"/>
        </w:rPr>
        <w:t xml:space="preserve"> in the remaining slots</w:t>
      </w:r>
      <w:r w:rsidR="00E20E6B">
        <w:rPr>
          <w:lang w:eastAsia="ko-KR"/>
        </w:rPr>
        <w:t>.</w:t>
      </w:r>
      <w:r w:rsidR="00586E63">
        <w:rPr>
          <w:lang w:eastAsia="ko-KR"/>
        </w:rPr>
        <w:t xml:space="preserve"> The </w:t>
      </w:r>
      <w:r w:rsidR="005B2EF5">
        <w:rPr>
          <w:lang w:eastAsia="ko-KR"/>
        </w:rPr>
        <w:t>Node B may</w:t>
      </w:r>
      <w:r w:rsidR="00586E63">
        <w:rPr>
          <w:lang w:eastAsia="ko-KR"/>
        </w:rPr>
        <w:t xml:space="preserve"> stop transmission </w:t>
      </w:r>
      <w:r w:rsidR="001E4D20">
        <w:rPr>
          <w:lang w:eastAsia="ko-KR"/>
        </w:rPr>
        <w:t>for all Transport Channels</w:t>
      </w:r>
      <w:r w:rsidR="00586E63">
        <w:rPr>
          <w:lang w:eastAsia="ko-KR"/>
        </w:rPr>
        <w:t xml:space="preserve"> on receiving an </w:t>
      </w:r>
      <w:r w:rsidR="009926FF">
        <w:rPr>
          <w:lang w:eastAsia="ko-KR"/>
        </w:rPr>
        <w:t>ACK.</w:t>
      </w:r>
    </w:p>
    <w:p w14:paraId="5D6DBFAD" w14:textId="77777777" w:rsidR="008A22E6" w:rsidRDefault="008A22E6" w:rsidP="008A22E6">
      <w:pPr>
        <w:pStyle w:val="Heading2"/>
        <w:rPr>
          <w:lang w:eastAsia="ko-KR"/>
        </w:rPr>
      </w:pPr>
      <w:r>
        <w:rPr>
          <w:lang w:eastAsia="ko-KR"/>
        </w:rPr>
        <w:t>2.2</w:t>
      </w:r>
      <w:r w:rsidR="003643B1">
        <w:rPr>
          <w:lang w:eastAsia="ko-KR"/>
        </w:rPr>
        <w:tab/>
      </w:r>
      <w:r>
        <w:rPr>
          <w:lang w:eastAsia="ko-KR"/>
        </w:rPr>
        <w:t>Uplink Enhancements</w:t>
      </w:r>
    </w:p>
    <w:p w14:paraId="5D6DBFAE" w14:textId="77777777" w:rsidR="008A22E6" w:rsidRDefault="001C7BC5" w:rsidP="008A22E6">
      <w:pPr>
        <w:rPr>
          <w:lang w:eastAsia="ko-KR"/>
        </w:rPr>
      </w:pPr>
      <w:r>
        <w:rPr>
          <w:lang w:eastAsia="ko-KR"/>
        </w:rPr>
        <w:t>The point</w:t>
      </w:r>
      <w:r w:rsidR="008A22E6">
        <w:rPr>
          <w:lang w:eastAsia="ko-KR"/>
        </w:rPr>
        <w:t xml:space="preserve"> </w:t>
      </w:r>
      <w:r>
        <w:rPr>
          <w:lang w:eastAsia="ko-KR"/>
        </w:rPr>
        <w:t>below is</w:t>
      </w:r>
      <w:r w:rsidR="008A22E6">
        <w:rPr>
          <w:lang w:eastAsia="ko-KR"/>
        </w:rPr>
        <w:t xml:space="preserve"> taken from RAN1 </w:t>
      </w:r>
      <w:r w:rsidR="00CE6135">
        <w:rPr>
          <w:lang w:eastAsia="ko-KR"/>
        </w:rPr>
        <w:t>agreements (including the LS in [5])</w:t>
      </w:r>
      <w:r w:rsidR="008A22E6">
        <w:rPr>
          <w:lang w:eastAsia="ko-KR"/>
        </w:rPr>
        <w:t>:</w:t>
      </w:r>
    </w:p>
    <w:p w14:paraId="5D6DBFAF" w14:textId="77777777" w:rsidR="001C7BC5" w:rsidRDefault="001E4D20" w:rsidP="001C7BC5">
      <w:pPr>
        <w:pStyle w:val="ListParagraph"/>
        <w:numPr>
          <w:ilvl w:val="0"/>
          <w:numId w:val="7"/>
        </w:numPr>
        <w:rPr>
          <w:lang w:eastAsia="ko-KR"/>
        </w:rPr>
      </w:pPr>
      <w:r>
        <w:rPr>
          <w:lang w:eastAsia="ko-KR"/>
        </w:rPr>
        <w:t>Transmission mode switching</w:t>
      </w:r>
      <w:r w:rsidR="0029619C">
        <w:rPr>
          <w:lang w:eastAsia="ko-KR"/>
        </w:rPr>
        <w:t xml:space="preserve">: UE </w:t>
      </w:r>
      <w:r w:rsidR="00E34627">
        <w:rPr>
          <w:lang w:eastAsia="ko-KR"/>
        </w:rPr>
        <w:t>transmits voice frame over one (10ms transmission mode) or two (20ms transmission mode) radio frames.</w:t>
      </w:r>
      <w:r w:rsidR="008A22E6">
        <w:rPr>
          <w:lang w:eastAsia="ko-KR"/>
        </w:rPr>
        <w:t xml:space="preserve"> </w:t>
      </w:r>
      <w:r w:rsidR="00E34627" w:rsidRPr="004F5FE1">
        <w:rPr>
          <w:rFonts w:eastAsia="MS Mincho"/>
          <w:lang w:eastAsia="ja-JP"/>
        </w:rPr>
        <w:t>The switch between 10</w:t>
      </w:r>
      <w:r w:rsidR="00E34627">
        <w:rPr>
          <w:rFonts w:eastAsia="MS Mincho"/>
          <w:lang w:eastAsia="ja-JP"/>
        </w:rPr>
        <w:t>ms</w:t>
      </w:r>
      <w:r w:rsidR="00E34627" w:rsidRPr="004F5FE1">
        <w:rPr>
          <w:rFonts w:eastAsia="MS Mincho"/>
          <w:lang w:eastAsia="ja-JP"/>
        </w:rPr>
        <w:t xml:space="preserve"> and 20ms transmission </w:t>
      </w:r>
      <w:r w:rsidR="00E34627">
        <w:rPr>
          <w:rFonts w:eastAsia="MS Mincho"/>
          <w:lang w:eastAsia="ja-JP"/>
        </w:rPr>
        <w:t xml:space="preserve">mode </w:t>
      </w:r>
      <w:r w:rsidR="00E34627" w:rsidRPr="004F5FE1">
        <w:rPr>
          <w:rFonts w:eastAsia="MS Mincho"/>
          <w:lang w:eastAsia="ja-JP"/>
        </w:rPr>
        <w:t>could be e.g. based on UE power headroom</w:t>
      </w:r>
      <w:r w:rsidR="00CF244B">
        <w:rPr>
          <w:lang w:eastAsia="ko-KR"/>
        </w:rPr>
        <w:t>. UE signals choice of transmission mode</w:t>
      </w:r>
      <w:r w:rsidR="008A22E6">
        <w:rPr>
          <w:lang w:eastAsia="ko-KR"/>
        </w:rPr>
        <w:t xml:space="preserve"> to NodeB via </w:t>
      </w:r>
      <w:r w:rsidR="00CF244B">
        <w:rPr>
          <w:lang w:eastAsia="ko-KR"/>
        </w:rPr>
        <w:t xml:space="preserve">MSB of the </w:t>
      </w:r>
      <w:r w:rsidR="008A22E6">
        <w:rPr>
          <w:lang w:eastAsia="ko-KR"/>
        </w:rPr>
        <w:t xml:space="preserve">TFCI </w:t>
      </w:r>
      <w:r w:rsidR="00CF244B">
        <w:rPr>
          <w:lang w:eastAsia="ko-KR"/>
        </w:rPr>
        <w:t>field</w:t>
      </w:r>
      <w:r w:rsidR="008A22E6">
        <w:rPr>
          <w:lang w:eastAsia="ko-KR"/>
        </w:rPr>
        <w:t>.</w:t>
      </w:r>
      <w:r>
        <w:rPr>
          <w:lang w:eastAsia="ko-KR"/>
        </w:rPr>
        <w:t xml:space="preserve"> </w:t>
      </w:r>
    </w:p>
    <w:p w14:paraId="5D6DBFB0" w14:textId="77777777" w:rsidR="001C7BC5" w:rsidRDefault="00CF244B" w:rsidP="001C7BC5">
      <w:pPr>
        <w:pStyle w:val="Heading1"/>
        <w:rPr>
          <w:lang w:eastAsia="ko-KR"/>
        </w:rPr>
      </w:pPr>
      <w:r>
        <w:rPr>
          <w:lang w:eastAsia="ko-KR"/>
        </w:rPr>
        <w:lastRenderedPageBreak/>
        <w:t>3</w:t>
      </w:r>
      <w:r>
        <w:rPr>
          <w:lang w:eastAsia="ko-KR"/>
        </w:rPr>
        <w:tab/>
        <w:t>RAN2</w:t>
      </w:r>
      <w:r w:rsidR="001C7BC5">
        <w:rPr>
          <w:lang w:eastAsia="ko-KR"/>
        </w:rPr>
        <w:t xml:space="preserve"> Impacts</w:t>
      </w:r>
    </w:p>
    <w:p w14:paraId="5D6DBFB1" w14:textId="77777777" w:rsidR="001746F0" w:rsidRDefault="001746F0" w:rsidP="001746F0">
      <w:pPr>
        <w:pStyle w:val="Heading2"/>
        <w:rPr>
          <w:lang w:eastAsia="ko-KR"/>
        </w:rPr>
      </w:pPr>
      <w:bookmarkStart w:id="2" w:name="_Ref383013251"/>
      <w:r>
        <w:rPr>
          <w:lang w:eastAsia="ko-KR"/>
        </w:rPr>
        <w:t>3.1</w:t>
      </w:r>
      <w:r>
        <w:rPr>
          <w:lang w:eastAsia="ko-KR"/>
        </w:rPr>
        <w:tab/>
        <w:t>Concatenation of Class A, B and C bits</w:t>
      </w:r>
      <w:bookmarkEnd w:id="2"/>
    </w:p>
    <w:p w14:paraId="5D6DBFB2" w14:textId="77777777" w:rsidR="001746F0" w:rsidRDefault="001746F0" w:rsidP="001746F0">
      <w:pPr>
        <w:rPr>
          <w:lang w:eastAsia="ko-KR"/>
        </w:rPr>
      </w:pPr>
      <w:r>
        <w:rPr>
          <w:lang w:eastAsia="ko-KR"/>
        </w:rPr>
        <w:t xml:space="preserve">During the last RAN2 meeting, the concept of </w:t>
      </w:r>
      <w:r w:rsidR="001426CC">
        <w:rPr>
          <w:lang w:eastAsia="ko-KR"/>
        </w:rPr>
        <w:t>concatenation</w:t>
      </w:r>
      <w:r>
        <w:rPr>
          <w:lang w:eastAsia="ko-KR"/>
        </w:rPr>
        <w:t xml:space="preserve"> of class A, B and C bits at RLC layer was discussed and presented in [4]. However, based on the discussion</w:t>
      </w:r>
      <w:r w:rsidR="00C64E1F">
        <w:rPr>
          <w:lang w:eastAsia="ko-KR"/>
        </w:rPr>
        <w:t>s</w:t>
      </w:r>
      <w:r>
        <w:rPr>
          <w:lang w:eastAsia="ko-KR"/>
        </w:rPr>
        <w:t xml:space="preserve"> an LS was sent to RAN1 </w:t>
      </w:r>
      <w:r w:rsidR="005938EE">
        <w:rPr>
          <w:lang w:eastAsia="ko-KR"/>
        </w:rPr>
        <w:fldChar w:fldCharType="begin"/>
      </w:r>
      <w:r w:rsidR="005938EE">
        <w:rPr>
          <w:lang w:eastAsia="ko-KR"/>
        </w:rPr>
        <w:instrText xml:space="preserve"> REF _Ref387135709 \r </w:instrText>
      </w:r>
      <w:r w:rsidR="005938EE">
        <w:rPr>
          <w:lang w:eastAsia="ko-KR"/>
        </w:rPr>
        <w:fldChar w:fldCharType="separate"/>
      </w:r>
      <w:r w:rsidR="0079566F">
        <w:rPr>
          <w:lang w:eastAsia="ko-KR"/>
        </w:rPr>
        <w:t>[6]</w:t>
      </w:r>
      <w:r w:rsidR="005938EE">
        <w:rPr>
          <w:lang w:eastAsia="ko-KR"/>
        </w:rPr>
        <w:fldChar w:fldCharType="end"/>
      </w:r>
      <w:r>
        <w:rPr>
          <w:lang w:eastAsia="ko-KR"/>
        </w:rPr>
        <w:t xml:space="preserve"> expressing preference for the concatenation to be done at the physical layer. In such case, no functional impact is expected from this feature in RAN2 specifications.</w:t>
      </w:r>
    </w:p>
    <w:p w14:paraId="5D6DBFB3" w14:textId="77777777" w:rsidR="001746F0" w:rsidRDefault="001746F0" w:rsidP="001746F0">
      <w:pPr>
        <w:pStyle w:val="Heading2"/>
        <w:rPr>
          <w:lang w:eastAsia="ko-KR"/>
        </w:rPr>
      </w:pPr>
      <w:r>
        <w:rPr>
          <w:lang w:eastAsia="ko-KR"/>
        </w:rPr>
        <w:t>3.2</w:t>
      </w:r>
      <w:r>
        <w:rPr>
          <w:lang w:eastAsia="ko-KR"/>
        </w:rPr>
        <w:tab/>
        <w:t>Uplink Transmission Mode Switching</w:t>
      </w:r>
    </w:p>
    <w:p w14:paraId="5D6DBFB4" w14:textId="77777777" w:rsidR="001746F0" w:rsidRDefault="005938EE" w:rsidP="001746F0">
      <w:pPr>
        <w:rPr>
          <w:lang w:eastAsia="ko-KR"/>
        </w:rPr>
      </w:pPr>
      <w:r>
        <w:rPr>
          <w:lang w:eastAsia="ko-KR"/>
        </w:rPr>
        <w:t xml:space="preserve">For UL Transmission Mode Switching procedure, the below agreements were reached during the last RAN1 meeting. The same has been </w:t>
      </w:r>
      <w:r w:rsidR="001426CC">
        <w:rPr>
          <w:lang w:eastAsia="ko-KR"/>
        </w:rPr>
        <w:t>conveyed</w:t>
      </w:r>
      <w:r>
        <w:rPr>
          <w:lang w:eastAsia="ko-KR"/>
        </w:rPr>
        <w:t xml:space="preserve"> to RAN2 in LS </w:t>
      </w:r>
      <w:r>
        <w:rPr>
          <w:lang w:eastAsia="ko-KR"/>
        </w:rPr>
        <w:fldChar w:fldCharType="begin"/>
      </w:r>
      <w:r>
        <w:rPr>
          <w:lang w:eastAsia="ko-KR"/>
        </w:rPr>
        <w:instrText xml:space="preserve"> REF _Ref387135613 \r </w:instrText>
      </w:r>
      <w:r>
        <w:rPr>
          <w:lang w:eastAsia="ko-KR"/>
        </w:rPr>
        <w:fldChar w:fldCharType="separate"/>
      </w:r>
      <w:r w:rsidR="0079566F">
        <w:rPr>
          <w:lang w:eastAsia="ko-KR"/>
        </w:rPr>
        <w:t>[5]</w:t>
      </w:r>
      <w:r>
        <w:rPr>
          <w:lang w:eastAsia="ko-KR"/>
        </w:rPr>
        <w:fldChar w:fldCharType="end"/>
      </w:r>
      <w:r>
        <w:rPr>
          <w:lang w:eastAsia="ko-KR"/>
        </w:rPr>
        <w:t>.</w:t>
      </w:r>
    </w:p>
    <w:p w14:paraId="5D6DBFB5" w14:textId="77777777" w:rsidR="005938EE" w:rsidRDefault="005938EE" w:rsidP="005938EE">
      <w:pPr>
        <w:pBdr>
          <w:top w:val="single" w:sz="4" w:space="1" w:color="auto"/>
          <w:left w:val="single" w:sz="4" w:space="4" w:color="auto"/>
          <w:bottom w:val="single" w:sz="4" w:space="1" w:color="auto"/>
          <w:right w:val="single" w:sz="4" w:space="4" w:color="auto"/>
        </w:pBdr>
        <w:rPr>
          <w:rFonts w:ascii="Arial" w:hAnsi="Arial" w:cs="Arial"/>
          <w:b/>
          <w:bCs/>
          <w:lang w:eastAsia="zh-CN"/>
        </w:rPr>
      </w:pPr>
      <w:r>
        <w:rPr>
          <w:rFonts w:ascii="Arial" w:hAnsi="Arial" w:cs="Arial"/>
          <w:b/>
          <w:bCs/>
          <w:lang w:eastAsia="zh-CN"/>
        </w:rPr>
        <w:t>Agreements on Mechanisms of UL 10ms/20ms transmission mode switching:</w:t>
      </w:r>
    </w:p>
    <w:p w14:paraId="5D6DBFB6" w14:textId="77777777" w:rsidR="005938EE" w:rsidRDefault="005938EE" w:rsidP="005938EE">
      <w:pPr>
        <w:pBdr>
          <w:top w:val="single" w:sz="4" w:space="1" w:color="auto"/>
          <w:left w:val="single" w:sz="4" w:space="4" w:color="auto"/>
          <w:bottom w:val="single" w:sz="4" w:space="1" w:color="auto"/>
          <w:right w:val="single" w:sz="4" w:space="4" w:color="auto"/>
        </w:pBdr>
        <w:rPr>
          <w:rFonts w:eastAsia="MS Mincho"/>
          <w:lang w:val="en-US" w:eastAsia="ja-JP"/>
        </w:rPr>
      </w:pPr>
      <w:r>
        <w:rPr>
          <w:rFonts w:eastAsia="MS Mincho"/>
          <w:lang w:val="en-US" w:eastAsia="ja-JP"/>
        </w:rPr>
        <w:t>-</w:t>
      </w:r>
      <w:r w:rsidRPr="005C40C1">
        <w:rPr>
          <w:rFonts w:eastAsia="MS Mincho"/>
          <w:lang w:val="en-US" w:eastAsia="ja-JP"/>
        </w:rPr>
        <w:t>UE based adaptation between 10 and 20 ms transmission mode using MAC/Phy layer is used</w:t>
      </w:r>
    </w:p>
    <w:p w14:paraId="5D6DBFB7" w14:textId="77777777" w:rsidR="005938EE" w:rsidRPr="005938EE" w:rsidRDefault="005938EE" w:rsidP="005938EE">
      <w:pPr>
        <w:pBdr>
          <w:top w:val="single" w:sz="4" w:space="1" w:color="auto"/>
          <w:left w:val="single" w:sz="4" w:space="4" w:color="auto"/>
          <w:bottom w:val="single" w:sz="4" w:space="1" w:color="auto"/>
          <w:right w:val="single" w:sz="4" w:space="4" w:color="auto"/>
        </w:pBdr>
        <w:rPr>
          <w:rFonts w:eastAsia="MS Mincho"/>
          <w:lang w:val="en-US" w:eastAsia="ja-JP"/>
        </w:rPr>
      </w:pPr>
      <w:r>
        <w:rPr>
          <w:rFonts w:eastAsia="MS Mincho"/>
          <w:lang w:val="en-US" w:eastAsia="ja-JP"/>
        </w:rPr>
        <w:t>-The parameterization gives the RNC the possibility to configure the UE to always use 10 or 20 ms mode</w:t>
      </w:r>
    </w:p>
    <w:p w14:paraId="5D6DBFB8" w14:textId="10979533" w:rsidR="00C64E1F" w:rsidRDefault="00B03CBF" w:rsidP="005938EE">
      <w:pPr>
        <w:rPr>
          <w:lang w:eastAsia="ko-KR"/>
        </w:rPr>
      </w:pPr>
      <w:r>
        <w:rPr>
          <w:lang w:eastAsia="ko-KR"/>
        </w:rPr>
        <w:t>D</w:t>
      </w:r>
      <w:r w:rsidR="00E34627">
        <w:rPr>
          <w:lang w:eastAsia="ko-KR"/>
        </w:rPr>
        <w:t xml:space="preserve">etails of the transmission mode switching procedure </w:t>
      </w:r>
      <w:r>
        <w:rPr>
          <w:lang w:eastAsia="ko-KR"/>
        </w:rPr>
        <w:t>were agreed over email discussion [76b-20] after the last RAN1 meeting.</w:t>
      </w:r>
      <w:r w:rsidR="00C20435">
        <w:rPr>
          <w:lang w:eastAsia="ko-KR"/>
        </w:rPr>
        <w:t xml:space="preserve"> </w:t>
      </w:r>
      <w:r>
        <w:rPr>
          <w:lang w:eastAsia="ko-KR"/>
        </w:rPr>
        <w:t>T</w:t>
      </w:r>
      <w:r w:rsidR="00C20435">
        <w:rPr>
          <w:lang w:eastAsia="ko-KR"/>
        </w:rPr>
        <w:t xml:space="preserve">he </w:t>
      </w:r>
      <w:r w:rsidR="00C906A2">
        <w:rPr>
          <w:lang w:eastAsia="ko-KR"/>
        </w:rPr>
        <w:t xml:space="preserve">agreed </w:t>
      </w:r>
      <w:r w:rsidR="00C20435" w:rsidRPr="00C20435">
        <w:rPr>
          <w:lang w:eastAsia="ko-KR"/>
        </w:rPr>
        <w:t xml:space="preserve">mechanism for switching between 10ms/20ms transmission modes </w:t>
      </w:r>
      <w:r w:rsidR="00C20435">
        <w:rPr>
          <w:lang w:eastAsia="ko-KR"/>
        </w:rPr>
        <w:t>is</w:t>
      </w:r>
      <w:r w:rsidR="00C20435" w:rsidRPr="00C20435">
        <w:rPr>
          <w:lang w:eastAsia="ko-KR"/>
        </w:rPr>
        <w:t xml:space="preserve"> </w:t>
      </w:r>
      <w:r>
        <w:rPr>
          <w:lang w:eastAsia="ko-KR"/>
        </w:rPr>
        <w:t>similar to the</w:t>
      </w:r>
      <w:r w:rsidR="00C20435" w:rsidRPr="00C20435">
        <w:rPr>
          <w:lang w:eastAsia="ko-KR"/>
        </w:rPr>
        <w:t xml:space="preserve"> current </w:t>
      </w:r>
      <w:r>
        <w:rPr>
          <w:lang w:eastAsia="ko-KR"/>
        </w:rPr>
        <w:t xml:space="preserve">codec </w:t>
      </w:r>
      <w:r w:rsidR="00C20435" w:rsidRPr="00C20435">
        <w:rPr>
          <w:lang w:eastAsia="ko-KR"/>
        </w:rPr>
        <w:t>rate adaptation functionality in Rel-99</w:t>
      </w:r>
      <w:r w:rsidR="00C20435">
        <w:rPr>
          <w:lang w:eastAsia="ko-KR"/>
        </w:rPr>
        <w:t xml:space="preserve"> (see</w:t>
      </w:r>
      <w:r w:rsidR="0079566F">
        <w:rPr>
          <w:lang w:eastAsia="ko-KR"/>
        </w:rPr>
        <w:t xml:space="preserve"> </w:t>
      </w:r>
      <w:r>
        <w:rPr>
          <w:lang w:eastAsia="ko-KR"/>
        </w:rPr>
        <w:fldChar w:fldCharType="begin"/>
      </w:r>
      <w:r>
        <w:rPr>
          <w:lang w:eastAsia="ko-KR"/>
        </w:rPr>
        <w:instrText xml:space="preserve"> REF _Ref387408937 \r </w:instrText>
      </w:r>
      <w:r>
        <w:rPr>
          <w:lang w:eastAsia="ko-KR"/>
        </w:rPr>
        <w:fldChar w:fldCharType="separate"/>
      </w:r>
      <w:r w:rsidR="0079566F">
        <w:rPr>
          <w:lang w:eastAsia="ko-KR"/>
        </w:rPr>
        <w:t>[9]</w:t>
      </w:r>
      <w:r>
        <w:rPr>
          <w:lang w:eastAsia="ko-KR"/>
        </w:rPr>
        <w:fldChar w:fldCharType="end"/>
      </w:r>
      <w:r w:rsidR="00C20435">
        <w:rPr>
          <w:lang w:eastAsia="ko-KR"/>
        </w:rPr>
        <w:t>). Currently, the codec rate adaptation functionality is specified in subclause 11.4 of TS25.321 and would be a natural candidate for specifying the UL transmission mode switching functionality. Thus, some impact to the MAC specification is foresee</w:t>
      </w:r>
      <w:r w:rsidR="00665C88">
        <w:rPr>
          <w:lang w:eastAsia="ko-KR"/>
        </w:rPr>
        <w:t>n</w:t>
      </w:r>
      <w:r w:rsidR="00C20435">
        <w:rPr>
          <w:lang w:eastAsia="ko-KR"/>
        </w:rPr>
        <w:t xml:space="preserve"> from this feature.</w:t>
      </w:r>
    </w:p>
    <w:p w14:paraId="5D6DBFB9" w14:textId="22437D80" w:rsidR="005938EE" w:rsidRDefault="00C64E1F" w:rsidP="005938EE">
      <w:pPr>
        <w:rPr>
          <w:lang w:eastAsia="ko-KR"/>
        </w:rPr>
      </w:pPr>
      <w:r w:rsidRPr="00066816">
        <w:rPr>
          <w:b/>
          <w:lang w:eastAsia="ko-KR"/>
        </w:rPr>
        <w:t xml:space="preserve">Proposal: Discuss </w:t>
      </w:r>
      <w:r>
        <w:rPr>
          <w:b/>
          <w:lang w:eastAsia="ko-KR"/>
        </w:rPr>
        <w:t xml:space="preserve">the possibility of specifying UE based Uplink Transmission Mode Switching procedure in TS25.321. For details of </w:t>
      </w:r>
      <w:r w:rsidR="00B03CBF">
        <w:rPr>
          <w:b/>
          <w:lang w:eastAsia="ko-KR"/>
        </w:rPr>
        <w:t xml:space="preserve">agreed </w:t>
      </w:r>
      <w:r>
        <w:rPr>
          <w:b/>
          <w:lang w:eastAsia="ko-KR"/>
        </w:rPr>
        <w:t xml:space="preserve">procedure, see </w:t>
      </w:r>
      <w:r w:rsidR="00B03CBF">
        <w:rPr>
          <w:b/>
          <w:lang w:eastAsia="ko-KR"/>
        </w:rPr>
        <w:fldChar w:fldCharType="begin"/>
      </w:r>
      <w:r w:rsidR="00B03CBF">
        <w:rPr>
          <w:b/>
          <w:lang w:eastAsia="ko-KR"/>
        </w:rPr>
        <w:instrText xml:space="preserve"> REF _Ref387408937 \r </w:instrText>
      </w:r>
      <w:r w:rsidR="00B03CBF">
        <w:rPr>
          <w:b/>
          <w:lang w:eastAsia="ko-KR"/>
        </w:rPr>
        <w:fldChar w:fldCharType="separate"/>
      </w:r>
      <w:r w:rsidR="0079566F">
        <w:rPr>
          <w:b/>
          <w:lang w:eastAsia="ko-KR"/>
        </w:rPr>
        <w:t>[9]</w:t>
      </w:r>
      <w:r w:rsidR="00B03CBF">
        <w:rPr>
          <w:b/>
          <w:lang w:eastAsia="ko-KR"/>
        </w:rPr>
        <w:fldChar w:fldCharType="end"/>
      </w:r>
      <w:r>
        <w:rPr>
          <w:b/>
          <w:lang w:eastAsia="ko-KR"/>
        </w:rPr>
        <w:t>.</w:t>
      </w:r>
    </w:p>
    <w:p w14:paraId="5D6DBFBA" w14:textId="77777777" w:rsidR="003643B1" w:rsidRDefault="001746F0" w:rsidP="003643B1">
      <w:pPr>
        <w:pStyle w:val="Heading2"/>
        <w:rPr>
          <w:lang w:eastAsia="ko-KR"/>
        </w:rPr>
      </w:pPr>
      <w:r>
        <w:rPr>
          <w:lang w:eastAsia="ko-KR"/>
        </w:rPr>
        <w:t>3.3</w:t>
      </w:r>
      <w:r w:rsidR="003643B1">
        <w:rPr>
          <w:lang w:eastAsia="ko-KR"/>
        </w:rPr>
        <w:tab/>
      </w:r>
      <w:r w:rsidR="00076A79">
        <w:rPr>
          <w:lang w:eastAsia="ko-KR"/>
        </w:rPr>
        <w:t>UE</w:t>
      </w:r>
      <w:r w:rsidR="003643B1">
        <w:rPr>
          <w:lang w:eastAsia="ko-KR"/>
        </w:rPr>
        <w:t xml:space="preserve"> Configuration Parameters</w:t>
      </w:r>
    </w:p>
    <w:p w14:paraId="5D6DBFBB" w14:textId="77777777" w:rsidR="00076A79" w:rsidRDefault="00076A79" w:rsidP="00076A79">
      <w:pPr>
        <w:rPr>
          <w:lang w:eastAsia="ko-KR"/>
        </w:rPr>
      </w:pPr>
      <w:r>
        <w:rPr>
          <w:lang w:eastAsia="ko-KR"/>
        </w:rPr>
        <w:t>The following table shows the details of likely Uu signalling (i.e. 25.331) impacts related to the different sub-features:-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910"/>
        <w:gridCol w:w="3285"/>
      </w:tblGrid>
      <w:tr w:rsidR="00076A79" w14:paraId="5D6DBFBF" w14:textId="77777777" w:rsidTr="00753FCC">
        <w:tc>
          <w:tcPr>
            <w:tcW w:w="2660" w:type="dxa"/>
            <w:shd w:val="clear" w:color="auto" w:fill="auto"/>
          </w:tcPr>
          <w:p w14:paraId="5D6DBFBC" w14:textId="77777777" w:rsidR="00076A79" w:rsidRPr="00753FCC" w:rsidRDefault="00076A79" w:rsidP="00753FCC">
            <w:pPr>
              <w:jc w:val="center"/>
              <w:rPr>
                <w:b/>
                <w:lang w:eastAsia="ko-KR"/>
              </w:rPr>
            </w:pPr>
            <w:r w:rsidRPr="00753FCC">
              <w:rPr>
                <w:b/>
                <w:lang w:eastAsia="ko-KR"/>
              </w:rPr>
              <w:t>Uplink aspects</w:t>
            </w:r>
          </w:p>
        </w:tc>
        <w:tc>
          <w:tcPr>
            <w:tcW w:w="3910" w:type="dxa"/>
            <w:shd w:val="clear" w:color="auto" w:fill="auto"/>
          </w:tcPr>
          <w:p w14:paraId="5D6DBFBD" w14:textId="77777777" w:rsidR="00076A79" w:rsidRPr="00753FCC" w:rsidRDefault="00076A79" w:rsidP="00753FCC">
            <w:pPr>
              <w:jc w:val="center"/>
              <w:rPr>
                <w:b/>
                <w:lang w:eastAsia="ko-KR"/>
              </w:rPr>
            </w:pPr>
            <w:r w:rsidRPr="00753FCC">
              <w:rPr>
                <w:b/>
                <w:lang w:eastAsia="ko-KR"/>
              </w:rPr>
              <w:t>Explanation</w:t>
            </w:r>
          </w:p>
        </w:tc>
        <w:tc>
          <w:tcPr>
            <w:tcW w:w="3285" w:type="dxa"/>
            <w:shd w:val="clear" w:color="auto" w:fill="auto"/>
          </w:tcPr>
          <w:p w14:paraId="5D6DBFBE" w14:textId="77777777" w:rsidR="00076A79" w:rsidRPr="00753FCC" w:rsidRDefault="00076A79" w:rsidP="00753FCC">
            <w:pPr>
              <w:jc w:val="center"/>
              <w:rPr>
                <w:b/>
                <w:lang w:eastAsia="ko-KR"/>
              </w:rPr>
            </w:pPr>
            <w:r w:rsidRPr="00753FCC">
              <w:rPr>
                <w:b/>
                <w:lang w:eastAsia="ko-KR"/>
              </w:rPr>
              <w:t>RAN2 Signalling Impact</w:t>
            </w:r>
          </w:p>
        </w:tc>
      </w:tr>
      <w:tr w:rsidR="00076A79" w14:paraId="5D6DBFC3" w14:textId="77777777" w:rsidTr="00753FCC">
        <w:tc>
          <w:tcPr>
            <w:tcW w:w="2660" w:type="dxa"/>
            <w:shd w:val="clear" w:color="auto" w:fill="auto"/>
          </w:tcPr>
          <w:p w14:paraId="5D6DBFC0" w14:textId="77777777" w:rsidR="00076A79" w:rsidRDefault="00076A79" w:rsidP="00753FCC">
            <w:pPr>
              <w:rPr>
                <w:lang w:eastAsia="ko-KR"/>
              </w:rPr>
            </w:pPr>
            <w:r>
              <w:rPr>
                <w:lang w:eastAsia="ko-KR"/>
              </w:rPr>
              <w:t xml:space="preserve">Uplink Transmission Mode </w:t>
            </w:r>
            <w:r w:rsidR="001426CC">
              <w:rPr>
                <w:lang w:eastAsia="ko-KR"/>
              </w:rPr>
              <w:t>Switching</w:t>
            </w:r>
          </w:p>
        </w:tc>
        <w:tc>
          <w:tcPr>
            <w:tcW w:w="3910" w:type="dxa"/>
            <w:shd w:val="clear" w:color="auto" w:fill="auto"/>
          </w:tcPr>
          <w:p w14:paraId="5D6DBFC1" w14:textId="77777777" w:rsidR="00076A79" w:rsidRDefault="00076A79" w:rsidP="00753FCC">
            <w:pPr>
              <w:rPr>
                <w:lang w:eastAsia="ko-KR"/>
              </w:rPr>
            </w:pPr>
            <w:r>
              <w:rPr>
                <w:lang w:eastAsia="ko-KR"/>
              </w:rPr>
              <w:t>Likely to be done through UE-based mechanisms.</w:t>
            </w:r>
          </w:p>
        </w:tc>
        <w:tc>
          <w:tcPr>
            <w:tcW w:w="3285" w:type="dxa"/>
            <w:shd w:val="clear" w:color="auto" w:fill="auto"/>
          </w:tcPr>
          <w:p w14:paraId="5D6DBFC2" w14:textId="77777777" w:rsidR="00076A79" w:rsidRDefault="00076A79" w:rsidP="00325DB5">
            <w:pPr>
              <w:rPr>
                <w:lang w:eastAsia="ko-KR"/>
              </w:rPr>
            </w:pPr>
            <w:r>
              <w:rPr>
                <w:lang w:eastAsia="ko-KR"/>
              </w:rPr>
              <w:t xml:space="preserve">Signaling to configure the sub-feature at the UE would need to be introduced. Further, the </w:t>
            </w:r>
            <w:r w:rsidR="00325DB5">
              <w:rPr>
                <w:lang w:eastAsia="ko-KR"/>
              </w:rPr>
              <w:t xml:space="preserve">parameters for transmission mode switching </w:t>
            </w:r>
            <w:r>
              <w:rPr>
                <w:lang w:eastAsia="ko-KR"/>
              </w:rPr>
              <w:t>would need to be provided</w:t>
            </w:r>
            <w:r w:rsidR="00325DB5">
              <w:rPr>
                <w:lang w:eastAsia="ko-KR"/>
              </w:rPr>
              <w:t xml:space="preserve"> via RRC signalling</w:t>
            </w:r>
            <w:r>
              <w:rPr>
                <w:lang w:eastAsia="ko-KR"/>
              </w:rPr>
              <w:t>.</w:t>
            </w:r>
          </w:p>
        </w:tc>
      </w:tr>
      <w:tr w:rsidR="00076A79" w14:paraId="5D6DBFC7" w14:textId="77777777" w:rsidTr="00753FCC">
        <w:tc>
          <w:tcPr>
            <w:tcW w:w="2660" w:type="dxa"/>
            <w:shd w:val="clear" w:color="auto" w:fill="auto"/>
          </w:tcPr>
          <w:p w14:paraId="5D6DBFC4" w14:textId="77777777" w:rsidR="00076A79" w:rsidRDefault="00076A79" w:rsidP="00753FCC">
            <w:pPr>
              <w:rPr>
                <w:lang w:eastAsia="ko-KR"/>
              </w:rPr>
            </w:pPr>
            <w:r>
              <w:rPr>
                <w:lang w:eastAsia="ko-KR"/>
              </w:rPr>
              <w:t>New UL DPCCH slot format</w:t>
            </w:r>
          </w:p>
        </w:tc>
        <w:tc>
          <w:tcPr>
            <w:tcW w:w="3910" w:type="dxa"/>
            <w:shd w:val="clear" w:color="auto" w:fill="auto"/>
          </w:tcPr>
          <w:p w14:paraId="5D6DBFC5" w14:textId="77777777" w:rsidR="00076A79" w:rsidRDefault="00076A79" w:rsidP="00753FCC">
            <w:pPr>
              <w:rPr>
                <w:lang w:eastAsia="ko-KR"/>
              </w:rPr>
            </w:pPr>
            <w:r>
              <w:rPr>
                <w:lang w:eastAsia="ko-KR"/>
              </w:rPr>
              <w:t>Needed to support new mapping of symbols (i.e., ACKs of DL-FET)</w:t>
            </w:r>
          </w:p>
        </w:tc>
        <w:tc>
          <w:tcPr>
            <w:tcW w:w="3285" w:type="dxa"/>
            <w:shd w:val="clear" w:color="auto" w:fill="auto"/>
          </w:tcPr>
          <w:p w14:paraId="5D6DBFC6" w14:textId="12326547" w:rsidR="00076A79" w:rsidRPr="00777B01" w:rsidRDefault="00076A79" w:rsidP="00503836">
            <w:pPr>
              <w:rPr>
                <w:lang w:eastAsia="ko-KR"/>
              </w:rPr>
            </w:pPr>
            <w:r w:rsidRPr="00777B01">
              <w:rPr>
                <w:lang w:eastAsia="ko-KR"/>
              </w:rPr>
              <w:t xml:space="preserve">Signaling to configure the sub-feature at the UE would need to be introduced. </w:t>
            </w:r>
          </w:p>
        </w:tc>
      </w:tr>
      <w:tr w:rsidR="00076A79" w14:paraId="5D6DBFCF" w14:textId="77777777" w:rsidTr="00753FCC">
        <w:tc>
          <w:tcPr>
            <w:tcW w:w="2660" w:type="dxa"/>
            <w:shd w:val="clear" w:color="auto" w:fill="auto"/>
          </w:tcPr>
          <w:p w14:paraId="5D6DBFCC" w14:textId="77777777" w:rsidR="00076A79" w:rsidRDefault="00076A79" w:rsidP="00753FCC">
            <w:pPr>
              <w:rPr>
                <w:lang w:eastAsia="ko-KR"/>
              </w:rPr>
            </w:pPr>
            <w:r>
              <w:rPr>
                <w:lang w:eastAsia="ko-KR"/>
              </w:rPr>
              <w:t>UE capabilities</w:t>
            </w:r>
          </w:p>
        </w:tc>
        <w:tc>
          <w:tcPr>
            <w:tcW w:w="3910" w:type="dxa"/>
            <w:shd w:val="clear" w:color="auto" w:fill="auto"/>
          </w:tcPr>
          <w:p w14:paraId="5D6DBFCD" w14:textId="77777777" w:rsidR="00076A79" w:rsidRDefault="00076A79" w:rsidP="00753FCC">
            <w:pPr>
              <w:rPr>
                <w:lang w:eastAsia="ko-KR"/>
              </w:rPr>
            </w:pPr>
            <w:r>
              <w:rPr>
                <w:lang w:eastAsia="ko-KR"/>
              </w:rPr>
              <w:t>Needed to signal UE’s support of various sub-features of DCH enhancements</w:t>
            </w:r>
          </w:p>
        </w:tc>
        <w:tc>
          <w:tcPr>
            <w:tcW w:w="3285" w:type="dxa"/>
            <w:shd w:val="clear" w:color="auto" w:fill="auto"/>
          </w:tcPr>
          <w:p w14:paraId="5D6DBFCE" w14:textId="77777777" w:rsidR="00076A79" w:rsidRDefault="00076A79" w:rsidP="00753FCC">
            <w:pPr>
              <w:rPr>
                <w:lang w:eastAsia="ko-KR"/>
              </w:rPr>
            </w:pPr>
            <w:r>
              <w:rPr>
                <w:lang w:eastAsia="ko-KR"/>
              </w:rPr>
              <w:t>Associated signalling would need to be introduced in RRC.</w:t>
            </w:r>
          </w:p>
        </w:tc>
      </w:tr>
    </w:tbl>
    <w:p w14:paraId="5D6DBFD0" w14:textId="77777777" w:rsidR="00076A79" w:rsidRDefault="00076A79" w:rsidP="00076A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910"/>
        <w:gridCol w:w="3285"/>
      </w:tblGrid>
      <w:tr w:rsidR="00076A79" w14:paraId="5D6DBFD4" w14:textId="77777777" w:rsidTr="00753FCC">
        <w:tc>
          <w:tcPr>
            <w:tcW w:w="2660" w:type="dxa"/>
            <w:shd w:val="clear" w:color="auto" w:fill="auto"/>
          </w:tcPr>
          <w:p w14:paraId="5D6DBFD1" w14:textId="77777777" w:rsidR="00076A79" w:rsidRPr="00753FCC" w:rsidRDefault="00076A79" w:rsidP="00753FCC">
            <w:pPr>
              <w:jc w:val="center"/>
              <w:rPr>
                <w:b/>
                <w:lang w:eastAsia="ko-KR"/>
              </w:rPr>
            </w:pPr>
            <w:r w:rsidRPr="00753FCC">
              <w:rPr>
                <w:b/>
                <w:lang w:eastAsia="ko-KR"/>
              </w:rPr>
              <w:t>Downlink aspects</w:t>
            </w:r>
          </w:p>
        </w:tc>
        <w:tc>
          <w:tcPr>
            <w:tcW w:w="3910" w:type="dxa"/>
            <w:shd w:val="clear" w:color="auto" w:fill="auto"/>
          </w:tcPr>
          <w:p w14:paraId="5D6DBFD2" w14:textId="77777777" w:rsidR="00076A79" w:rsidRPr="00753FCC" w:rsidRDefault="00076A79" w:rsidP="00753FCC">
            <w:pPr>
              <w:jc w:val="center"/>
              <w:rPr>
                <w:b/>
                <w:lang w:eastAsia="ko-KR"/>
              </w:rPr>
            </w:pPr>
            <w:r w:rsidRPr="00753FCC">
              <w:rPr>
                <w:b/>
                <w:lang w:eastAsia="ko-KR"/>
              </w:rPr>
              <w:t>Explanation</w:t>
            </w:r>
          </w:p>
        </w:tc>
        <w:tc>
          <w:tcPr>
            <w:tcW w:w="3285" w:type="dxa"/>
            <w:shd w:val="clear" w:color="auto" w:fill="auto"/>
          </w:tcPr>
          <w:p w14:paraId="5D6DBFD3" w14:textId="77777777" w:rsidR="00076A79" w:rsidRPr="00753FCC" w:rsidRDefault="00076A79" w:rsidP="00753FCC">
            <w:pPr>
              <w:jc w:val="center"/>
              <w:rPr>
                <w:b/>
                <w:lang w:eastAsia="ko-KR"/>
              </w:rPr>
            </w:pPr>
            <w:r w:rsidRPr="00753FCC">
              <w:rPr>
                <w:b/>
                <w:lang w:eastAsia="ko-KR"/>
              </w:rPr>
              <w:t>RAN2 Signalling Impact</w:t>
            </w:r>
          </w:p>
        </w:tc>
      </w:tr>
      <w:tr w:rsidR="00076A79" w14:paraId="5D6DBFD8" w14:textId="77777777" w:rsidTr="00753FCC">
        <w:tc>
          <w:tcPr>
            <w:tcW w:w="2660" w:type="dxa"/>
            <w:shd w:val="clear" w:color="auto" w:fill="auto"/>
          </w:tcPr>
          <w:p w14:paraId="5D6DBFD5" w14:textId="77777777" w:rsidR="00076A79" w:rsidRDefault="00076A79" w:rsidP="00753FCC">
            <w:pPr>
              <w:rPr>
                <w:lang w:eastAsia="ko-KR"/>
              </w:rPr>
            </w:pPr>
            <w:r>
              <w:rPr>
                <w:lang w:eastAsia="ko-KR"/>
              </w:rPr>
              <w:t>New DL DPCCH slot format</w:t>
            </w:r>
          </w:p>
        </w:tc>
        <w:tc>
          <w:tcPr>
            <w:tcW w:w="3910" w:type="dxa"/>
            <w:shd w:val="clear" w:color="auto" w:fill="auto"/>
          </w:tcPr>
          <w:p w14:paraId="5D6DBFD6" w14:textId="77777777" w:rsidR="00076A79" w:rsidRDefault="00076A79" w:rsidP="00753FCC">
            <w:pPr>
              <w:rPr>
                <w:lang w:eastAsia="ko-KR"/>
              </w:rPr>
            </w:pPr>
            <w:r>
              <w:rPr>
                <w:lang w:eastAsia="ko-KR"/>
              </w:rPr>
              <w:t>New slot formats without pilot symbols</w:t>
            </w:r>
          </w:p>
        </w:tc>
        <w:tc>
          <w:tcPr>
            <w:tcW w:w="3285" w:type="dxa"/>
            <w:shd w:val="clear" w:color="auto" w:fill="auto"/>
          </w:tcPr>
          <w:p w14:paraId="5D6DBFD7" w14:textId="77777777" w:rsidR="00076A79" w:rsidRDefault="00076A79" w:rsidP="00753FCC">
            <w:pPr>
              <w:rPr>
                <w:lang w:eastAsia="ko-KR"/>
              </w:rPr>
            </w:pPr>
            <w:r>
              <w:rPr>
                <w:lang w:eastAsia="ko-KR"/>
              </w:rPr>
              <w:t>Signaling to configure the sub-feature at the UE would need to be introduced which would include precise definition of the new slot formats such as number of symbols for TPC, TFCI etc.</w:t>
            </w:r>
          </w:p>
        </w:tc>
      </w:tr>
      <w:tr w:rsidR="00325DB5" w14:paraId="5D6DBFDC" w14:textId="77777777" w:rsidTr="00753FCC">
        <w:trPr>
          <w:trHeight w:val="557"/>
        </w:trPr>
        <w:tc>
          <w:tcPr>
            <w:tcW w:w="2660" w:type="dxa"/>
            <w:vMerge w:val="restart"/>
            <w:shd w:val="clear" w:color="auto" w:fill="auto"/>
          </w:tcPr>
          <w:p w14:paraId="5D6DBFD9" w14:textId="77777777" w:rsidR="00325DB5" w:rsidRDefault="00325DB5" w:rsidP="00753FCC">
            <w:pPr>
              <w:rPr>
                <w:lang w:eastAsia="ko-KR"/>
              </w:rPr>
            </w:pPr>
            <w:r>
              <w:rPr>
                <w:lang w:eastAsia="ko-KR"/>
              </w:rPr>
              <w:t>Power offset information</w:t>
            </w:r>
          </w:p>
        </w:tc>
        <w:tc>
          <w:tcPr>
            <w:tcW w:w="3910" w:type="dxa"/>
            <w:shd w:val="clear" w:color="auto" w:fill="auto"/>
          </w:tcPr>
          <w:p w14:paraId="5D6DBFDA" w14:textId="77777777" w:rsidR="00325DB5" w:rsidRDefault="00325DB5" w:rsidP="00A828BB">
            <w:pPr>
              <w:rPr>
                <w:lang w:eastAsia="ko-KR"/>
              </w:rPr>
            </w:pPr>
            <w:r>
              <w:rPr>
                <w:lang w:eastAsia="ko-KR"/>
              </w:rPr>
              <w:t xml:space="preserve">1. Currently PO2 is TPC offset and is optionally signalled per radio link. RAN1 </w:t>
            </w:r>
            <w:r>
              <w:rPr>
                <w:lang w:eastAsia="ko-KR"/>
              </w:rPr>
              <w:lastRenderedPageBreak/>
              <w:t>agreement require</w:t>
            </w:r>
            <w:r w:rsidR="00A828BB">
              <w:rPr>
                <w:lang w:eastAsia="ko-KR"/>
              </w:rPr>
              <w:t>s</w:t>
            </w:r>
            <w:r>
              <w:rPr>
                <w:lang w:eastAsia="ko-KR"/>
              </w:rPr>
              <w:t xml:space="preserve"> PO2 to be mandatorily signalled per radio link with DCH enhancements</w:t>
            </w:r>
            <w:r w:rsidR="00A828BB">
              <w:rPr>
                <w:lang w:eastAsia="ko-KR"/>
              </w:rPr>
              <w:t>.</w:t>
            </w:r>
          </w:p>
        </w:tc>
        <w:tc>
          <w:tcPr>
            <w:tcW w:w="3285" w:type="dxa"/>
            <w:shd w:val="clear" w:color="auto" w:fill="auto"/>
          </w:tcPr>
          <w:p w14:paraId="5D6DBFDB" w14:textId="77777777" w:rsidR="00325DB5" w:rsidRDefault="00325DB5" w:rsidP="00753FCC">
            <w:pPr>
              <w:rPr>
                <w:lang w:eastAsia="ko-KR"/>
              </w:rPr>
            </w:pPr>
            <w:r>
              <w:rPr>
                <w:lang w:eastAsia="ko-KR"/>
              </w:rPr>
              <w:lastRenderedPageBreak/>
              <w:t xml:space="preserve">No signalling impact. Procedural text can be added requiring the IE to be </w:t>
            </w:r>
            <w:r>
              <w:rPr>
                <w:lang w:eastAsia="ko-KR"/>
              </w:rPr>
              <w:lastRenderedPageBreak/>
              <w:t>mandatorily signalled</w:t>
            </w:r>
            <w:r w:rsidR="00A828BB">
              <w:rPr>
                <w:lang w:eastAsia="ko-KR"/>
              </w:rPr>
              <w:t>.</w:t>
            </w:r>
          </w:p>
        </w:tc>
      </w:tr>
      <w:tr w:rsidR="00325DB5" w14:paraId="5D6DBFE0" w14:textId="77777777" w:rsidTr="00753FCC">
        <w:trPr>
          <w:trHeight w:val="557"/>
        </w:trPr>
        <w:tc>
          <w:tcPr>
            <w:tcW w:w="2660" w:type="dxa"/>
            <w:vMerge/>
            <w:shd w:val="clear" w:color="auto" w:fill="auto"/>
          </w:tcPr>
          <w:p w14:paraId="5D6DBFDD" w14:textId="77777777" w:rsidR="00325DB5" w:rsidRDefault="00325DB5" w:rsidP="00753FCC">
            <w:pPr>
              <w:rPr>
                <w:lang w:eastAsia="ko-KR"/>
              </w:rPr>
            </w:pPr>
          </w:p>
        </w:tc>
        <w:tc>
          <w:tcPr>
            <w:tcW w:w="3910" w:type="dxa"/>
            <w:shd w:val="clear" w:color="auto" w:fill="auto"/>
          </w:tcPr>
          <w:p w14:paraId="5D6DBFDE" w14:textId="77777777" w:rsidR="00325DB5" w:rsidRDefault="00325DB5" w:rsidP="00325DB5">
            <w:pPr>
              <w:rPr>
                <w:lang w:eastAsia="ko-KR"/>
              </w:rPr>
            </w:pPr>
            <w:r>
              <w:rPr>
                <w:lang w:eastAsia="ko-KR"/>
              </w:rPr>
              <w:t xml:space="preserve">2. </w:t>
            </w:r>
            <w:r w:rsidRPr="00325DB5">
              <w:rPr>
                <w:lang w:eastAsia="ko-KR"/>
              </w:rPr>
              <w:t>A different power offset PO2’ is applied during DL DCCH transmissions and the offset used is mandatorily signaled per radio-link to the UE.</w:t>
            </w:r>
          </w:p>
        </w:tc>
        <w:tc>
          <w:tcPr>
            <w:tcW w:w="3285" w:type="dxa"/>
            <w:shd w:val="clear" w:color="auto" w:fill="auto"/>
          </w:tcPr>
          <w:p w14:paraId="5D6DBFDF" w14:textId="77777777" w:rsidR="00325DB5" w:rsidRDefault="00325DB5" w:rsidP="00753FCC">
            <w:pPr>
              <w:rPr>
                <w:lang w:eastAsia="ko-KR"/>
              </w:rPr>
            </w:pPr>
            <w:r>
              <w:rPr>
                <w:lang w:eastAsia="ko-KR"/>
              </w:rPr>
              <w:t>New IE needs to be introduced</w:t>
            </w:r>
            <w:r w:rsidR="00A828BB">
              <w:rPr>
                <w:lang w:eastAsia="ko-KR"/>
              </w:rPr>
              <w:t xml:space="preserve"> in RRC messages</w:t>
            </w:r>
          </w:p>
        </w:tc>
      </w:tr>
      <w:tr w:rsidR="004B59E5" w14:paraId="5D6DBFE4" w14:textId="77777777" w:rsidTr="00753FCC">
        <w:trPr>
          <w:trHeight w:val="457"/>
        </w:trPr>
        <w:tc>
          <w:tcPr>
            <w:tcW w:w="2660" w:type="dxa"/>
            <w:vMerge w:val="restart"/>
            <w:shd w:val="clear" w:color="auto" w:fill="auto"/>
          </w:tcPr>
          <w:p w14:paraId="5D6DBFE1" w14:textId="77777777" w:rsidR="004B59E5" w:rsidRDefault="004B59E5" w:rsidP="00753FCC">
            <w:pPr>
              <w:rPr>
                <w:lang w:eastAsia="ko-KR"/>
              </w:rPr>
            </w:pPr>
            <w:r>
              <w:rPr>
                <w:lang w:eastAsia="ko-KR"/>
              </w:rPr>
              <w:t>Early BLER decoding target</w:t>
            </w:r>
          </w:p>
        </w:tc>
        <w:tc>
          <w:tcPr>
            <w:tcW w:w="3910" w:type="dxa"/>
            <w:shd w:val="clear" w:color="auto" w:fill="auto"/>
          </w:tcPr>
          <w:p w14:paraId="5D6DBFE2" w14:textId="77777777" w:rsidR="004B59E5" w:rsidRDefault="004B59E5" w:rsidP="00753FCC">
            <w:pPr>
              <w:rPr>
                <w:lang w:eastAsia="ko-KR"/>
              </w:rPr>
            </w:pPr>
            <w:r w:rsidRPr="00753FCC">
              <w:rPr>
                <w:color w:val="000000"/>
              </w:rPr>
              <w:t xml:space="preserve">Apply DL BLER target, </w:t>
            </w:r>
            <w:r w:rsidR="001426CC" w:rsidRPr="00753FCC">
              <w:rPr>
                <w:color w:val="000000"/>
              </w:rPr>
              <w:t>e.g.</w:t>
            </w:r>
            <w:r w:rsidRPr="00753FCC">
              <w:rPr>
                <w:color w:val="000000"/>
              </w:rPr>
              <w:t xml:space="preserve"> 1%, at slot 15 with basic capability</w:t>
            </w:r>
          </w:p>
        </w:tc>
        <w:tc>
          <w:tcPr>
            <w:tcW w:w="3285" w:type="dxa"/>
            <w:shd w:val="clear" w:color="auto" w:fill="auto"/>
          </w:tcPr>
          <w:p w14:paraId="5D6DBFE3" w14:textId="77777777" w:rsidR="004B59E5" w:rsidRDefault="004B59E5" w:rsidP="00753FCC">
            <w:pPr>
              <w:rPr>
                <w:lang w:eastAsia="ko-KR"/>
              </w:rPr>
            </w:pPr>
            <w:r>
              <w:rPr>
                <w:lang w:eastAsia="ko-KR"/>
              </w:rPr>
              <w:t>No new signalling is needed. Existing DL BLER target can be applied e.g. at slot 15</w:t>
            </w:r>
            <w:r w:rsidR="00A828BB">
              <w:rPr>
                <w:lang w:eastAsia="ko-KR"/>
              </w:rPr>
              <w:t xml:space="preserve"> with basic capability for DCH enhancements</w:t>
            </w:r>
          </w:p>
        </w:tc>
      </w:tr>
      <w:tr w:rsidR="004B59E5" w14:paraId="5D6DBFE8" w14:textId="77777777" w:rsidTr="00753FCC">
        <w:trPr>
          <w:trHeight w:val="457"/>
        </w:trPr>
        <w:tc>
          <w:tcPr>
            <w:tcW w:w="2660" w:type="dxa"/>
            <w:vMerge/>
            <w:shd w:val="clear" w:color="auto" w:fill="auto"/>
          </w:tcPr>
          <w:p w14:paraId="5D6DBFE5" w14:textId="77777777" w:rsidR="004B59E5" w:rsidRDefault="004B59E5" w:rsidP="00753FCC">
            <w:pPr>
              <w:rPr>
                <w:lang w:eastAsia="ko-KR"/>
              </w:rPr>
            </w:pPr>
          </w:p>
        </w:tc>
        <w:tc>
          <w:tcPr>
            <w:tcW w:w="3910" w:type="dxa"/>
            <w:shd w:val="clear" w:color="auto" w:fill="auto"/>
          </w:tcPr>
          <w:p w14:paraId="5D6DBFE6" w14:textId="77777777" w:rsidR="004B59E5" w:rsidRDefault="004B59E5" w:rsidP="00753FCC">
            <w:pPr>
              <w:rPr>
                <w:lang w:eastAsia="ko-KR"/>
              </w:rPr>
            </w:pPr>
            <w:r w:rsidRPr="00753FCC">
              <w:rPr>
                <w:color w:val="000000"/>
              </w:rPr>
              <w:t>Two BLER targets with full capability</w:t>
            </w:r>
          </w:p>
        </w:tc>
        <w:tc>
          <w:tcPr>
            <w:tcW w:w="3285" w:type="dxa"/>
            <w:shd w:val="clear" w:color="auto" w:fill="auto"/>
          </w:tcPr>
          <w:p w14:paraId="5D6DBFE7" w14:textId="77777777" w:rsidR="004B59E5" w:rsidRDefault="004B59E5" w:rsidP="004B59E5">
            <w:pPr>
              <w:rPr>
                <w:lang w:eastAsia="ko-KR"/>
              </w:rPr>
            </w:pPr>
            <w:r w:rsidRPr="004B59E5">
              <w:rPr>
                <w:lang w:eastAsia="ko-KR"/>
              </w:rPr>
              <w:t>An early BLER target and target slot is signaled to the UE, in addition to a</w:t>
            </w:r>
            <w:r>
              <w:rPr>
                <w:lang w:eastAsia="ko-KR"/>
              </w:rPr>
              <w:t xml:space="preserve"> legacy</w:t>
            </w:r>
            <w:r w:rsidRPr="004B59E5">
              <w:rPr>
                <w:lang w:eastAsia="ko-KR"/>
              </w:rPr>
              <w:t xml:space="preserve"> residual BLER </w:t>
            </w:r>
            <w:r>
              <w:rPr>
                <w:lang w:eastAsia="ko-KR"/>
              </w:rPr>
              <w:t>target.</w:t>
            </w:r>
          </w:p>
        </w:tc>
      </w:tr>
      <w:tr w:rsidR="00076A79" w14:paraId="5D6DBFEC" w14:textId="77777777" w:rsidTr="00753FCC">
        <w:tc>
          <w:tcPr>
            <w:tcW w:w="2660" w:type="dxa"/>
            <w:shd w:val="clear" w:color="auto" w:fill="auto"/>
          </w:tcPr>
          <w:p w14:paraId="5D6DBFE9" w14:textId="77777777" w:rsidR="00076A79" w:rsidRDefault="00076A79" w:rsidP="00753FCC">
            <w:pPr>
              <w:rPr>
                <w:lang w:eastAsia="ko-KR"/>
              </w:rPr>
            </w:pPr>
            <w:r>
              <w:rPr>
                <w:lang w:eastAsia="ko-KR"/>
              </w:rPr>
              <w:t>Pseudo-flex Rate Matching</w:t>
            </w:r>
          </w:p>
        </w:tc>
        <w:tc>
          <w:tcPr>
            <w:tcW w:w="3910" w:type="dxa"/>
            <w:shd w:val="clear" w:color="auto" w:fill="auto"/>
          </w:tcPr>
          <w:p w14:paraId="5D6DBFEA" w14:textId="77777777" w:rsidR="00076A79" w:rsidRDefault="00076A79" w:rsidP="00753FCC">
            <w:pPr>
              <w:rPr>
                <w:lang w:eastAsia="ko-KR"/>
              </w:rPr>
            </w:pPr>
            <w:r>
              <w:rPr>
                <w:lang w:eastAsia="ko-KR"/>
              </w:rPr>
              <w:t>W</w:t>
            </w:r>
            <w:r w:rsidRPr="008813CF">
              <w:rPr>
                <w:lang w:eastAsia="ko-KR"/>
              </w:rPr>
              <w:t>hen the DL DCCH is absent, its rate matching attribute is considered to be zero</w:t>
            </w:r>
            <w:r>
              <w:rPr>
                <w:lang w:eastAsia="ko-KR"/>
              </w:rPr>
              <w:t>.</w:t>
            </w:r>
          </w:p>
        </w:tc>
        <w:tc>
          <w:tcPr>
            <w:tcW w:w="3285" w:type="dxa"/>
            <w:shd w:val="clear" w:color="auto" w:fill="auto"/>
          </w:tcPr>
          <w:p w14:paraId="5D6DBFEB" w14:textId="77777777" w:rsidR="00076A79" w:rsidRDefault="00076A79" w:rsidP="00753FCC">
            <w:pPr>
              <w:rPr>
                <w:lang w:eastAsia="ko-KR"/>
              </w:rPr>
            </w:pPr>
            <w:r>
              <w:rPr>
                <w:lang w:eastAsia="ko-KR"/>
              </w:rPr>
              <w:t>Signaling to configure the sub-feature. Rate matching attributes when DL DCCH is absent would be assumed zero and do not need to be signalled separately.</w:t>
            </w:r>
          </w:p>
        </w:tc>
      </w:tr>
    </w:tbl>
    <w:p w14:paraId="5D6DBFED" w14:textId="77777777" w:rsidR="00A828BB" w:rsidRDefault="00A828BB" w:rsidP="00076A79">
      <w:pPr>
        <w:rPr>
          <w:lang w:eastAsia="ko-KR"/>
        </w:rPr>
      </w:pPr>
    </w:p>
    <w:p w14:paraId="5D6DBFEE" w14:textId="77777777" w:rsidR="00076A79" w:rsidRDefault="00076A79" w:rsidP="00076A79">
      <w:pPr>
        <w:rPr>
          <w:lang w:eastAsia="ko-KR"/>
        </w:rPr>
      </w:pPr>
      <w:r>
        <w:rPr>
          <w:lang w:eastAsia="ko-KR"/>
        </w:rPr>
        <w:t xml:space="preserve">It should be noted that the precise signalling for UE capabilities and configuration of various sub-features would depend on their interdependence and sub-feature bundling (see next section). </w:t>
      </w:r>
    </w:p>
    <w:p w14:paraId="5D6DBFEF" w14:textId="77777777" w:rsidR="00CF244B" w:rsidRDefault="001746F0" w:rsidP="00CF244B">
      <w:pPr>
        <w:pStyle w:val="Heading2"/>
        <w:rPr>
          <w:lang w:eastAsia="ko-KR"/>
        </w:rPr>
      </w:pPr>
      <w:r>
        <w:rPr>
          <w:lang w:eastAsia="ko-KR"/>
        </w:rPr>
        <w:t>3.4</w:t>
      </w:r>
      <w:r w:rsidR="00CF244B">
        <w:rPr>
          <w:lang w:eastAsia="ko-KR"/>
        </w:rPr>
        <w:tab/>
        <w:t>UE Capabilities and Sub-feature Dependencies</w:t>
      </w:r>
    </w:p>
    <w:p w14:paraId="5D6DBFF1" w14:textId="0A466289" w:rsidR="00CF244B" w:rsidRDefault="00A82420" w:rsidP="00A82420">
      <w:pPr>
        <w:rPr>
          <w:lang w:eastAsia="ko-KR"/>
        </w:rPr>
      </w:pPr>
      <w:r w:rsidRPr="00A82420">
        <w:rPr>
          <w:lang w:eastAsia="ko-KR"/>
        </w:rPr>
        <w:t xml:space="preserve"> </w:t>
      </w:r>
      <w:r>
        <w:rPr>
          <w:lang w:eastAsia="ko-KR"/>
        </w:rPr>
        <w:t xml:space="preserve">A way forward on UE capabilities and sub-feature dependencies was agreed over email discussion [76b-20] after the last RAN1 meeting. The same way forward has been captured in the draft CR’s provided in </w:t>
      </w:r>
      <w:r>
        <w:rPr>
          <w:lang w:eastAsia="ko-KR"/>
        </w:rPr>
        <w:fldChar w:fldCharType="begin"/>
      </w:r>
      <w:r>
        <w:rPr>
          <w:lang w:eastAsia="ko-KR"/>
        </w:rPr>
        <w:instrText xml:space="preserve"> REF _Ref387143684 \r </w:instrText>
      </w:r>
      <w:r>
        <w:rPr>
          <w:lang w:eastAsia="ko-KR"/>
        </w:rPr>
        <w:fldChar w:fldCharType="separate"/>
      </w:r>
      <w:r w:rsidR="0079566F">
        <w:rPr>
          <w:lang w:eastAsia="ko-KR"/>
        </w:rPr>
        <w:t>[7]</w:t>
      </w:r>
      <w:r>
        <w:rPr>
          <w:lang w:eastAsia="ko-KR"/>
        </w:rPr>
        <w:fldChar w:fldCharType="end"/>
      </w:r>
      <w:r>
        <w:rPr>
          <w:lang w:eastAsia="ko-KR"/>
        </w:rPr>
        <w:t xml:space="preserve"> and </w:t>
      </w:r>
      <w:r>
        <w:rPr>
          <w:lang w:eastAsia="ko-KR"/>
        </w:rPr>
        <w:fldChar w:fldCharType="begin"/>
      </w:r>
      <w:r>
        <w:rPr>
          <w:lang w:eastAsia="ko-KR"/>
        </w:rPr>
        <w:instrText xml:space="preserve"> REF _Ref387143691 \r </w:instrText>
      </w:r>
      <w:r>
        <w:rPr>
          <w:lang w:eastAsia="ko-KR"/>
        </w:rPr>
        <w:fldChar w:fldCharType="separate"/>
      </w:r>
      <w:r w:rsidR="0079566F">
        <w:rPr>
          <w:lang w:eastAsia="ko-KR"/>
        </w:rPr>
        <w:t>[8]</w:t>
      </w:r>
      <w:r>
        <w:rPr>
          <w:lang w:eastAsia="ko-KR"/>
        </w:rPr>
        <w:fldChar w:fldCharType="end"/>
      </w:r>
      <w:r>
        <w:rPr>
          <w:lang w:eastAsia="ko-KR"/>
        </w:rPr>
        <w:t xml:space="preserve">. We refer the reader to </w:t>
      </w:r>
      <w:r>
        <w:rPr>
          <w:lang w:eastAsia="ko-KR"/>
        </w:rPr>
        <w:fldChar w:fldCharType="begin"/>
      </w:r>
      <w:r>
        <w:rPr>
          <w:lang w:eastAsia="ko-KR"/>
        </w:rPr>
        <w:instrText xml:space="preserve"> REF _Ref387408927 \r </w:instrText>
      </w:r>
      <w:r>
        <w:rPr>
          <w:lang w:eastAsia="ko-KR"/>
        </w:rPr>
        <w:fldChar w:fldCharType="separate"/>
      </w:r>
      <w:r w:rsidR="0079566F">
        <w:rPr>
          <w:lang w:eastAsia="ko-KR"/>
        </w:rPr>
        <w:t>[3]</w:t>
      </w:r>
      <w:r>
        <w:rPr>
          <w:lang w:eastAsia="ko-KR"/>
        </w:rPr>
        <w:fldChar w:fldCharType="end"/>
      </w:r>
      <w:r>
        <w:rPr>
          <w:lang w:eastAsia="ko-KR"/>
        </w:rPr>
        <w:t xml:space="preserve"> and </w:t>
      </w:r>
      <w:r>
        <w:rPr>
          <w:lang w:eastAsia="ko-KR"/>
        </w:rPr>
        <w:fldChar w:fldCharType="begin"/>
      </w:r>
      <w:r>
        <w:rPr>
          <w:lang w:eastAsia="ko-KR"/>
        </w:rPr>
        <w:instrText xml:space="preserve"> REF _Ref387408937 \r </w:instrText>
      </w:r>
      <w:r>
        <w:rPr>
          <w:lang w:eastAsia="ko-KR"/>
        </w:rPr>
        <w:fldChar w:fldCharType="separate"/>
      </w:r>
      <w:r w:rsidR="0079566F">
        <w:rPr>
          <w:lang w:eastAsia="ko-KR"/>
        </w:rPr>
        <w:t>[9]</w:t>
      </w:r>
      <w:r>
        <w:rPr>
          <w:lang w:eastAsia="ko-KR"/>
        </w:rPr>
        <w:fldChar w:fldCharType="end"/>
      </w:r>
      <w:r>
        <w:rPr>
          <w:lang w:eastAsia="ko-KR"/>
        </w:rPr>
        <w:t xml:space="preserve"> for further details on the way forward. </w:t>
      </w:r>
    </w:p>
    <w:p w14:paraId="5D6DBFF2" w14:textId="77777777" w:rsidR="00A45439" w:rsidRDefault="00A45439" w:rsidP="00A45439">
      <w:pPr>
        <w:pStyle w:val="Heading1"/>
        <w:rPr>
          <w:lang w:eastAsia="ko-KR"/>
        </w:rPr>
      </w:pPr>
      <w:r>
        <w:rPr>
          <w:lang w:eastAsia="ko-KR"/>
        </w:rPr>
        <w:t>4</w:t>
      </w:r>
      <w:r>
        <w:rPr>
          <w:lang w:eastAsia="ko-KR"/>
        </w:rPr>
        <w:tab/>
        <w:t>Conclusions</w:t>
      </w:r>
    </w:p>
    <w:p w14:paraId="5D6DBFF3" w14:textId="493ED5D8" w:rsidR="008503F0" w:rsidRDefault="008503F0" w:rsidP="008503F0">
      <w:pPr>
        <w:rPr>
          <w:lang w:eastAsia="ko-KR"/>
        </w:rPr>
      </w:pPr>
      <w:r>
        <w:rPr>
          <w:lang w:eastAsia="ko-KR"/>
        </w:rPr>
        <w:t xml:space="preserve">This document has </w:t>
      </w:r>
      <w:r w:rsidR="00B71A66">
        <w:rPr>
          <w:lang w:eastAsia="ko-KR"/>
        </w:rPr>
        <w:t>highlighted</w:t>
      </w:r>
      <w:r>
        <w:rPr>
          <w:lang w:eastAsia="ko-KR"/>
        </w:rPr>
        <w:t xml:space="preserve"> the possible changes </w:t>
      </w:r>
      <w:r w:rsidR="00724088">
        <w:rPr>
          <w:lang w:eastAsia="ko-KR"/>
        </w:rPr>
        <w:t>and impacts to RAN2 specifications from DCH Enhancements work item</w:t>
      </w:r>
      <w:r>
        <w:rPr>
          <w:lang w:eastAsia="ko-KR"/>
        </w:rPr>
        <w:t xml:space="preserve">. </w:t>
      </w:r>
    </w:p>
    <w:p w14:paraId="5D6DBFF4" w14:textId="77777777" w:rsidR="008503F0" w:rsidRDefault="008503F0" w:rsidP="008503F0">
      <w:pPr>
        <w:rPr>
          <w:lang w:eastAsia="ko-KR"/>
        </w:rPr>
      </w:pPr>
      <w:r>
        <w:rPr>
          <w:lang w:eastAsia="ko-KR"/>
        </w:rPr>
        <w:t xml:space="preserve">The </w:t>
      </w:r>
      <w:r w:rsidR="00724088">
        <w:rPr>
          <w:lang w:eastAsia="ko-KR"/>
        </w:rPr>
        <w:t>changes</w:t>
      </w:r>
      <w:r>
        <w:rPr>
          <w:lang w:eastAsia="ko-KR"/>
        </w:rPr>
        <w:t xml:space="preserve"> can be summarized as follows:-</w:t>
      </w:r>
    </w:p>
    <w:p w14:paraId="5D6DBFF5" w14:textId="77777777" w:rsidR="008503F0" w:rsidRDefault="008503F0" w:rsidP="008503F0">
      <w:pPr>
        <w:numPr>
          <w:ilvl w:val="0"/>
          <w:numId w:val="12"/>
        </w:numPr>
        <w:rPr>
          <w:lang w:eastAsia="ko-KR"/>
        </w:rPr>
      </w:pPr>
      <w:r>
        <w:rPr>
          <w:lang w:eastAsia="ko-KR"/>
        </w:rPr>
        <w:t xml:space="preserve">TS25.321: Specification of UL </w:t>
      </w:r>
      <w:r w:rsidR="001426CC">
        <w:rPr>
          <w:lang w:eastAsia="ko-KR"/>
        </w:rPr>
        <w:t>Transmission</w:t>
      </w:r>
      <w:r>
        <w:rPr>
          <w:lang w:eastAsia="ko-KR"/>
        </w:rPr>
        <w:t xml:space="preserve"> Mode Switching Procedure</w:t>
      </w:r>
      <w:r w:rsidR="00724088">
        <w:rPr>
          <w:lang w:eastAsia="ko-KR"/>
        </w:rPr>
        <w:t xml:space="preserve"> </w:t>
      </w:r>
    </w:p>
    <w:p w14:paraId="5D6DBFF6" w14:textId="77777777" w:rsidR="008503F0" w:rsidRDefault="008503F0" w:rsidP="008503F0">
      <w:pPr>
        <w:numPr>
          <w:ilvl w:val="0"/>
          <w:numId w:val="12"/>
        </w:numPr>
        <w:rPr>
          <w:lang w:eastAsia="ko-KR"/>
        </w:rPr>
      </w:pPr>
      <w:r>
        <w:rPr>
          <w:lang w:eastAsia="ko-KR"/>
        </w:rPr>
        <w:t>TS25.306: Specificat</w:t>
      </w:r>
      <w:r w:rsidR="00724088">
        <w:rPr>
          <w:lang w:eastAsia="ko-KR"/>
        </w:rPr>
        <w:t>ion of UE capabilities for DCH E</w:t>
      </w:r>
      <w:r>
        <w:rPr>
          <w:lang w:eastAsia="ko-KR"/>
        </w:rPr>
        <w:t>nhancements</w:t>
      </w:r>
    </w:p>
    <w:p w14:paraId="5D6DBFF7" w14:textId="77777777" w:rsidR="008503F0" w:rsidRDefault="008503F0" w:rsidP="008503F0">
      <w:pPr>
        <w:numPr>
          <w:ilvl w:val="0"/>
          <w:numId w:val="12"/>
        </w:numPr>
        <w:rPr>
          <w:lang w:eastAsia="ko-KR"/>
        </w:rPr>
      </w:pPr>
      <w:r>
        <w:rPr>
          <w:lang w:eastAsia="ko-KR"/>
        </w:rPr>
        <w:t xml:space="preserve">TS25.331: Signaling procedures associated with </w:t>
      </w:r>
      <w:r w:rsidR="001426CC">
        <w:rPr>
          <w:lang w:eastAsia="ko-KR"/>
        </w:rPr>
        <w:t>various</w:t>
      </w:r>
      <w:r>
        <w:rPr>
          <w:lang w:eastAsia="ko-KR"/>
        </w:rPr>
        <w:t xml:space="preserve"> sub-features</w:t>
      </w:r>
      <w:r w:rsidR="00724088">
        <w:rPr>
          <w:lang w:eastAsia="ko-KR"/>
        </w:rPr>
        <w:t xml:space="preserve"> of DCH Enhancements</w:t>
      </w:r>
    </w:p>
    <w:p w14:paraId="5D6DBFF8" w14:textId="55F46BB8" w:rsidR="008503F0" w:rsidRDefault="008503F0" w:rsidP="008503F0">
      <w:pPr>
        <w:rPr>
          <w:lang w:eastAsia="ko-KR"/>
        </w:rPr>
      </w:pPr>
      <w:r>
        <w:rPr>
          <w:lang w:eastAsia="ko-KR"/>
        </w:rPr>
        <w:t>A first draft of CR’s for 2</w:t>
      </w:r>
      <w:r w:rsidR="007C5D17">
        <w:rPr>
          <w:lang w:eastAsia="ko-KR"/>
        </w:rPr>
        <w:t>)</w:t>
      </w:r>
      <w:r>
        <w:rPr>
          <w:lang w:eastAsia="ko-KR"/>
        </w:rPr>
        <w:t xml:space="preserve"> and 3</w:t>
      </w:r>
      <w:r w:rsidR="007C5D17">
        <w:rPr>
          <w:lang w:eastAsia="ko-KR"/>
        </w:rPr>
        <w:t>)</w:t>
      </w:r>
      <w:r>
        <w:rPr>
          <w:lang w:eastAsia="ko-KR"/>
        </w:rPr>
        <w:t xml:space="preserve"> are provided in </w:t>
      </w:r>
      <w:r>
        <w:rPr>
          <w:lang w:eastAsia="ko-KR"/>
        </w:rPr>
        <w:fldChar w:fldCharType="begin"/>
      </w:r>
      <w:r>
        <w:rPr>
          <w:lang w:eastAsia="ko-KR"/>
        </w:rPr>
        <w:instrText xml:space="preserve"> REF _Ref387143684 \r </w:instrText>
      </w:r>
      <w:r>
        <w:rPr>
          <w:lang w:eastAsia="ko-KR"/>
        </w:rPr>
        <w:fldChar w:fldCharType="separate"/>
      </w:r>
      <w:r w:rsidR="0079566F">
        <w:rPr>
          <w:lang w:eastAsia="ko-KR"/>
        </w:rPr>
        <w:t>[7]</w:t>
      </w:r>
      <w:r>
        <w:rPr>
          <w:lang w:eastAsia="ko-KR"/>
        </w:rPr>
        <w:fldChar w:fldCharType="end"/>
      </w:r>
      <w:r>
        <w:rPr>
          <w:lang w:eastAsia="ko-KR"/>
        </w:rPr>
        <w:t xml:space="preserve"> and </w:t>
      </w:r>
      <w:r>
        <w:rPr>
          <w:lang w:eastAsia="ko-KR"/>
        </w:rPr>
        <w:fldChar w:fldCharType="begin"/>
      </w:r>
      <w:r>
        <w:rPr>
          <w:lang w:eastAsia="ko-KR"/>
        </w:rPr>
        <w:instrText xml:space="preserve"> REF _Ref387143691 \r </w:instrText>
      </w:r>
      <w:r>
        <w:rPr>
          <w:lang w:eastAsia="ko-KR"/>
        </w:rPr>
        <w:fldChar w:fldCharType="separate"/>
      </w:r>
      <w:r w:rsidR="0079566F">
        <w:rPr>
          <w:lang w:eastAsia="ko-KR"/>
        </w:rPr>
        <w:t>[8]</w:t>
      </w:r>
      <w:r>
        <w:rPr>
          <w:lang w:eastAsia="ko-KR"/>
        </w:rPr>
        <w:fldChar w:fldCharType="end"/>
      </w:r>
      <w:r>
        <w:rPr>
          <w:lang w:eastAsia="ko-KR"/>
        </w:rPr>
        <w:t xml:space="preserve"> respectively.</w:t>
      </w:r>
      <w:r w:rsidR="00C64E1F">
        <w:rPr>
          <w:lang w:eastAsia="ko-KR"/>
        </w:rPr>
        <w:t xml:space="preserve"> Regarding impact to TS25.321, the following is proposed:-</w:t>
      </w:r>
    </w:p>
    <w:p w14:paraId="5D6DBFF9" w14:textId="0A9EA287" w:rsidR="00C64E1F" w:rsidRDefault="00C64E1F" w:rsidP="00C64E1F">
      <w:pPr>
        <w:rPr>
          <w:lang w:eastAsia="ko-KR"/>
        </w:rPr>
      </w:pPr>
      <w:r w:rsidRPr="00066816">
        <w:rPr>
          <w:b/>
          <w:lang w:eastAsia="ko-KR"/>
        </w:rPr>
        <w:t xml:space="preserve">Proposal: Discuss </w:t>
      </w:r>
      <w:r>
        <w:rPr>
          <w:b/>
          <w:lang w:eastAsia="ko-KR"/>
        </w:rPr>
        <w:t xml:space="preserve">the possibility of specifying UE based Uplink Transmission Mode Switching procedure in TS25.321. For details of </w:t>
      </w:r>
      <w:r w:rsidR="00B03CBF">
        <w:rPr>
          <w:b/>
          <w:lang w:eastAsia="ko-KR"/>
        </w:rPr>
        <w:t xml:space="preserve">agreed </w:t>
      </w:r>
      <w:r>
        <w:rPr>
          <w:b/>
          <w:lang w:eastAsia="ko-KR"/>
        </w:rPr>
        <w:t xml:space="preserve">procedure, see </w:t>
      </w:r>
      <w:r w:rsidR="00B03CBF">
        <w:rPr>
          <w:b/>
          <w:lang w:eastAsia="ko-KR"/>
        </w:rPr>
        <w:fldChar w:fldCharType="begin"/>
      </w:r>
      <w:r w:rsidR="00B03CBF">
        <w:rPr>
          <w:b/>
          <w:lang w:eastAsia="ko-KR"/>
        </w:rPr>
        <w:instrText xml:space="preserve"> REF _Ref387408937 \r </w:instrText>
      </w:r>
      <w:r w:rsidR="00B03CBF">
        <w:rPr>
          <w:b/>
          <w:lang w:eastAsia="ko-KR"/>
        </w:rPr>
        <w:fldChar w:fldCharType="separate"/>
      </w:r>
      <w:r w:rsidR="0079566F">
        <w:rPr>
          <w:b/>
          <w:lang w:eastAsia="ko-KR"/>
        </w:rPr>
        <w:t>[9]</w:t>
      </w:r>
      <w:r w:rsidR="00B03CBF">
        <w:rPr>
          <w:b/>
          <w:lang w:eastAsia="ko-KR"/>
        </w:rPr>
        <w:fldChar w:fldCharType="end"/>
      </w:r>
      <w:r>
        <w:rPr>
          <w:b/>
          <w:lang w:eastAsia="ko-KR"/>
        </w:rPr>
        <w:t>.</w:t>
      </w:r>
    </w:p>
    <w:p w14:paraId="5D6DBFFA" w14:textId="77777777" w:rsidR="00A45439" w:rsidRDefault="00A45439" w:rsidP="00A45439">
      <w:pPr>
        <w:pStyle w:val="Heading1"/>
        <w:rPr>
          <w:lang w:eastAsia="ko-KR"/>
        </w:rPr>
      </w:pPr>
      <w:r>
        <w:rPr>
          <w:lang w:eastAsia="ko-KR"/>
        </w:rPr>
        <w:t>5</w:t>
      </w:r>
      <w:r>
        <w:rPr>
          <w:lang w:eastAsia="ko-KR"/>
        </w:rPr>
        <w:tab/>
        <w:t>References</w:t>
      </w:r>
    </w:p>
    <w:p w14:paraId="5D6DBFFB" w14:textId="77777777" w:rsidR="00F64FA4" w:rsidRDefault="00F64FA4" w:rsidP="007B756A">
      <w:pPr>
        <w:pStyle w:val="Reference"/>
        <w:tabs>
          <w:tab w:val="clear" w:pos="4896"/>
          <w:tab w:val="num" w:pos="360"/>
        </w:tabs>
        <w:ind w:left="357" w:hanging="357"/>
      </w:pPr>
      <w:bookmarkStart w:id="3" w:name="OLE_LINK43"/>
      <w:bookmarkStart w:id="4" w:name="OLE_LINK44"/>
      <w:r>
        <w:rPr>
          <w:bCs/>
          <w:kern w:val="2"/>
        </w:rPr>
        <w:t xml:space="preserve">RP-131357, “Proposed WID: </w:t>
      </w:r>
      <w:r w:rsidRPr="00827710">
        <w:rPr>
          <w:bCs/>
          <w:kern w:val="2"/>
        </w:rPr>
        <w:t>DCH enhancements</w:t>
      </w:r>
      <w:r>
        <w:rPr>
          <w:lang w:eastAsia="ko-KR"/>
        </w:rPr>
        <w:t>”</w:t>
      </w:r>
      <w:r>
        <w:t xml:space="preserve">, </w:t>
      </w:r>
      <w:r w:rsidRPr="00906717">
        <w:rPr>
          <w:bCs/>
          <w:kern w:val="2"/>
        </w:rPr>
        <w:t>Qualcomm Incorporated</w:t>
      </w:r>
      <w:r>
        <w:rPr>
          <w:bCs/>
          <w:kern w:val="2"/>
        </w:rPr>
        <w:t>, MediaTek Inc, Mstar, ITRI, Chunghwa Telecom, Huawei, ZTE, China Unicom, RAN#61</w:t>
      </w:r>
      <w:bookmarkStart w:id="5" w:name="OLE_LINK64"/>
      <w:bookmarkStart w:id="6" w:name="OLE_LINK65"/>
      <w:bookmarkEnd w:id="3"/>
      <w:bookmarkEnd w:id="4"/>
    </w:p>
    <w:p w14:paraId="5D6DBFFC" w14:textId="77777777" w:rsidR="00A45439" w:rsidRDefault="00F64FA4" w:rsidP="007B756A">
      <w:pPr>
        <w:pStyle w:val="Reference"/>
        <w:tabs>
          <w:tab w:val="num" w:pos="357"/>
        </w:tabs>
        <w:ind w:left="357" w:hanging="357"/>
      </w:pPr>
      <w:r>
        <w:rPr>
          <w:bCs/>
          <w:kern w:val="2"/>
        </w:rPr>
        <w:t>TR 25.702, “</w:t>
      </w:r>
      <w:r>
        <w:t>Study on Dedicated Channel (DCH) enhancements for UMTS</w:t>
      </w:r>
      <w:r>
        <w:rPr>
          <w:lang w:eastAsia="ko-KR"/>
        </w:rPr>
        <w:t>”</w:t>
      </w:r>
      <w:bookmarkEnd w:id="5"/>
      <w:bookmarkEnd w:id="6"/>
    </w:p>
    <w:p w14:paraId="5D6DBFFD" w14:textId="7896FB83" w:rsidR="00F64FA4" w:rsidRDefault="00FB3EE0" w:rsidP="007B756A">
      <w:pPr>
        <w:pStyle w:val="Reference"/>
        <w:tabs>
          <w:tab w:val="num" w:pos="357"/>
        </w:tabs>
        <w:ind w:left="357" w:hanging="357"/>
      </w:pPr>
      <w:bookmarkStart w:id="7" w:name="_Ref387408927"/>
      <w:r>
        <w:t>R2-142708</w:t>
      </w:r>
      <w:r w:rsidR="000775E1">
        <w:t>, “</w:t>
      </w:r>
      <w:r w:rsidR="001746F0">
        <w:t xml:space="preserve">Basic UE </w:t>
      </w:r>
      <w:r w:rsidR="0079566F">
        <w:t>C</w:t>
      </w:r>
      <w:r w:rsidR="001746F0">
        <w:t xml:space="preserve">apability </w:t>
      </w:r>
      <w:r w:rsidR="00A82420">
        <w:t>Mode of Operation</w:t>
      </w:r>
      <w:r w:rsidR="001746F0">
        <w:t>”, Qualcomm Incorporated</w:t>
      </w:r>
      <w:bookmarkEnd w:id="7"/>
      <w:r w:rsidR="001746F0">
        <w:t xml:space="preserve"> </w:t>
      </w:r>
    </w:p>
    <w:p w14:paraId="5D6DBFFE" w14:textId="77777777" w:rsidR="00F5317F" w:rsidRDefault="00F5317F" w:rsidP="007B756A">
      <w:pPr>
        <w:pStyle w:val="Reference"/>
        <w:tabs>
          <w:tab w:val="num" w:pos="357"/>
        </w:tabs>
        <w:ind w:left="357" w:hanging="357"/>
      </w:pPr>
      <w:r>
        <w:lastRenderedPageBreak/>
        <w:t>R3-14</w:t>
      </w:r>
      <w:r w:rsidR="0029619C">
        <w:t>1648</w:t>
      </w:r>
      <w:r>
        <w:t>, “</w:t>
      </w:r>
      <w:r w:rsidR="0029619C" w:rsidRPr="00634FED">
        <w:t>RAN2 impacts from DCH enhancements</w:t>
      </w:r>
      <w:r w:rsidR="0029619C">
        <w:t>”, Qualcomm Incorporated</w:t>
      </w:r>
    </w:p>
    <w:p w14:paraId="5D6DBFFF" w14:textId="18D37B17" w:rsidR="005938EE" w:rsidRDefault="0029619C" w:rsidP="005938EE">
      <w:pPr>
        <w:pStyle w:val="Reference"/>
        <w:tabs>
          <w:tab w:val="num" w:pos="357"/>
        </w:tabs>
        <w:ind w:left="357" w:hanging="357"/>
      </w:pPr>
      <w:bookmarkStart w:id="8" w:name="_Ref387135613"/>
      <w:r>
        <w:t>R2</w:t>
      </w:r>
      <w:r w:rsidR="00F5317F">
        <w:t>-14</w:t>
      </w:r>
      <w:r w:rsidR="00B03CBF">
        <w:t>1875</w:t>
      </w:r>
      <w:r w:rsidR="00F5317F">
        <w:t>, “LS on RAN1 Decisions for Enhanced DCH Work Item”</w:t>
      </w:r>
      <w:bookmarkEnd w:id="8"/>
    </w:p>
    <w:p w14:paraId="5D6DC000" w14:textId="0425D296" w:rsidR="005938EE" w:rsidRDefault="005938EE" w:rsidP="005938EE">
      <w:pPr>
        <w:pStyle w:val="Reference"/>
        <w:tabs>
          <w:tab w:val="num" w:pos="357"/>
        </w:tabs>
        <w:ind w:left="357" w:hanging="357"/>
      </w:pPr>
      <w:bookmarkStart w:id="9" w:name="_Ref387135709"/>
      <w:r>
        <w:t>R2-141786, “</w:t>
      </w:r>
      <w:r w:rsidRPr="005938EE">
        <w:t>LS on DCH enhancements</w:t>
      </w:r>
      <w:r>
        <w:t>”</w:t>
      </w:r>
      <w:bookmarkEnd w:id="9"/>
    </w:p>
    <w:p w14:paraId="5D6DC002" w14:textId="14735F6E" w:rsidR="008503F0" w:rsidRDefault="00FB3EE0" w:rsidP="008503F0">
      <w:pPr>
        <w:pStyle w:val="Reference"/>
        <w:tabs>
          <w:tab w:val="num" w:pos="357"/>
        </w:tabs>
        <w:ind w:left="357" w:hanging="357"/>
      </w:pPr>
      <w:bookmarkStart w:id="10" w:name="_Ref387143684"/>
      <w:r>
        <w:t>R2-142712</w:t>
      </w:r>
      <w:r w:rsidR="008503F0">
        <w:t>, “25.306</w:t>
      </w:r>
      <w:r w:rsidR="008503F0" w:rsidRPr="008503F0">
        <w:t xml:space="preserve"> CR Introduction of DCH Enhancements</w:t>
      </w:r>
      <w:r w:rsidR="008503F0">
        <w:t>”, Qualcomm Incorporated</w:t>
      </w:r>
      <w:bookmarkEnd w:id="10"/>
    </w:p>
    <w:p w14:paraId="4325B6C0" w14:textId="5213CD55" w:rsidR="00A82420" w:rsidRDefault="00FB3EE0" w:rsidP="00A82420">
      <w:pPr>
        <w:pStyle w:val="Reference"/>
        <w:tabs>
          <w:tab w:val="num" w:pos="357"/>
        </w:tabs>
        <w:ind w:left="357" w:hanging="357"/>
      </w:pPr>
      <w:bookmarkStart w:id="11" w:name="_Ref387143691"/>
      <w:r>
        <w:t>R2-142710</w:t>
      </w:r>
      <w:bookmarkStart w:id="12" w:name="_GoBack"/>
      <w:bookmarkEnd w:id="12"/>
      <w:r w:rsidR="008503F0">
        <w:t>, “25.331</w:t>
      </w:r>
      <w:r w:rsidR="008503F0" w:rsidRPr="008503F0">
        <w:t xml:space="preserve"> CR Introduction of DCH Enhancements</w:t>
      </w:r>
      <w:r w:rsidR="008503F0">
        <w:t>”, Qualcomm Incorporated</w:t>
      </w:r>
      <w:bookmarkEnd w:id="11"/>
      <w:r w:rsidR="00A82420" w:rsidRPr="00A82420">
        <w:t xml:space="preserve"> </w:t>
      </w:r>
    </w:p>
    <w:p w14:paraId="5D6DC003" w14:textId="3E789314" w:rsidR="008503F0" w:rsidRPr="005938EE" w:rsidRDefault="00A82420" w:rsidP="00A82420">
      <w:pPr>
        <w:pStyle w:val="Reference"/>
        <w:tabs>
          <w:tab w:val="num" w:pos="357"/>
        </w:tabs>
        <w:ind w:left="357" w:hanging="357"/>
      </w:pPr>
      <w:bookmarkStart w:id="13" w:name="_Ref387408937"/>
      <w:r>
        <w:t>R1-14</w:t>
      </w:r>
      <w:r>
        <w:t>2459</w:t>
      </w:r>
      <w:r>
        <w:t>, “</w:t>
      </w:r>
      <w:r w:rsidRPr="00A82420">
        <w:t>Summary of email discussions in RAN1#76bis on DCH enhancements</w:t>
      </w:r>
      <w:r>
        <w:t>”, Qualcomm Incorporated</w:t>
      </w:r>
      <w:bookmarkEnd w:id="13"/>
    </w:p>
    <w:sectPr w:rsidR="008503F0" w:rsidRPr="005938EE">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BC8470" w14:textId="77777777" w:rsidR="005601EE" w:rsidRDefault="005601EE">
      <w:pPr>
        <w:spacing w:after="0"/>
      </w:pPr>
      <w:r>
        <w:separator/>
      </w:r>
    </w:p>
  </w:endnote>
  <w:endnote w:type="continuationSeparator" w:id="0">
    <w:p w14:paraId="56AE8CAC" w14:textId="77777777" w:rsidR="005601EE" w:rsidRDefault="005601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55FF17" w14:textId="77777777" w:rsidR="005601EE" w:rsidRDefault="005601EE">
      <w:pPr>
        <w:spacing w:after="0"/>
      </w:pPr>
      <w:r>
        <w:separator/>
      </w:r>
    </w:p>
  </w:footnote>
  <w:footnote w:type="continuationSeparator" w:id="0">
    <w:p w14:paraId="666F9819" w14:textId="77777777" w:rsidR="005601EE" w:rsidRDefault="005601E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DC00A" w14:textId="77777777" w:rsidR="00400252" w:rsidRDefault="00400252">
    <w:r>
      <w:t xml:space="preserve">Page </w:t>
    </w:r>
    <w:r>
      <w:fldChar w:fldCharType="begin"/>
    </w:r>
    <w:r>
      <w:instrText>PAGE</w:instrText>
    </w:r>
    <w:r>
      <w:fldChar w:fldCharType="separate"/>
    </w:r>
    <w:r>
      <w:t>4</w:t>
    </w:r>
    <w:r>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5517C"/>
    <w:multiLevelType w:val="hybridMultilevel"/>
    <w:tmpl w:val="85DCC124"/>
    <w:lvl w:ilvl="0" w:tplc="0A32809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A04149"/>
    <w:multiLevelType w:val="hybridMultilevel"/>
    <w:tmpl w:val="92D6AE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486BEB"/>
    <w:multiLevelType w:val="hybridMultilevel"/>
    <w:tmpl w:val="CC928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B376DF"/>
    <w:multiLevelType w:val="hybridMultilevel"/>
    <w:tmpl w:val="38463EB6"/>
    <w:lvl w:ilvl="0" w:tplc="0A328090">
      <w:start w:val="2"/>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39152014"/>
    <w:multiLevelType w:val="hybridMultilevel"/>
    <w:tmpl w:val="A4723806"/>
    <w:lvl w:ilvl="0" w:tplc="0A32809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E66225A"/>
    <w:multiLevelType w:val="hybridMultilevel"/>
    <w:tmpl w:val="41468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4844552"/>
    <w:multiLevelType w:val="hybridMultilevel"/>
    <w:tmpl w:val="4D02C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FB216FD"/>
    <w:multiLevelType w:val="hybridMultilevel"/>
    <w:tmpl w:val="B3E28ED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2C343C"/>
    <w:multiLevelType w:val="hybridMultilevel"/>
    <w:tmpl w:val="3C8E81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2031B95"/>
    <w:multiLevelType w:val="hybridMultilevel"/>
    <w:tmpl w:val="D80605DC"/>
    <w:lvl w:ilvl="0" w:tplc="038C85F6">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E2407A1"/>
    <w:multiLevelType w:val="singleLevel"/>
    <w:tmpl w:val="3CBC6FEA"/>
    <w:lvl w:ilvl="0">
      <w:start w:val="1"/>
      <w:numFmt w:val="decimal"/>
      <w:pStyle w:val="Reference"/>
      <w:lvlText w:val="[%1]"/>
      <w:lvlJc w:val="left"/>
      <w:pPr>
        <w:tabs>
          <w:tab w:val="num" w:pos="4896"/>
        </w:tabs>
        <w:ind w:left="4896" w:hanging="360"/>
      </w:pPr>
    </w:lvl>
  </w:abstractNum>
  <w:abstractNum w:abstractNumId="11">
    <w:nsid w:val="7EFE2387"/>
    <w:multiLevelType w:val="hybridMultilevel"/>
    <w:tmpl w:val="EEDC2F1A"/>
    <w:lvl w:ilvl="0" w:tplc="1B7E016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5"/>
  </w:num>
  <w:num w:numId="3">
    <w:abstractNumId w:val="6"/>
  </w:num>
  <w:num w:numId="4">
    <w:abstractNumId w:val="0"/>
  </w:num>
  <w:num w:numId="5">
    <w:abstractNumId w:val="3"/>
  </w:num>
  <w:num w:numId="6">
    <w:abstractNumId w:val="11"/>
  </w:num>
  <w:num w:numId="7">
    <w:abstractNumId w:val="4"/>
  </w:num>
  <w:num w:numId="8">
    <w:abstractNumId w:val="7"/>
  </w:num>
  <w:num w:numId="9">
    <w:abstractNumId w:val="10"/>
  </w:num>
  <w:num w:numId="10">
    <w:abstractNumId w:val="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67557"/>
    <w:rsid w:val="00027A0A"/>
    <w:rsid w:val="00063E16"/>
    <w:rsid w:val="00076A79"/>
    <w:rsid w:val="000775E1"/>
    <w:rsid w:val="000B1AC9"/>
    <w:rsid w:val="000C0F81"/>
    <w:rsid w:val="000C346B"/>
    <w:rsid w:val="000D2C5F"/>
    <w:rsid w:val="000D2FB7"/>
    <w:rsid w:val="0011426F"/>
    <w:rsid w:val="001334B3"/>
    <w:rsid w:val="00136661"/>
    <w:rsid w:val="001426CC"/>
    <w:rsid w:val="00160E27"/>
    <w:rsid w:val="001746F0"/>
    <w:rsid w:val="00195803"/>
    <w:rsid w:val="001959B8"/>
    <w:rsid w:val="001A131F"/>
    <w:rsid w:val="001C7BC5"/>
    <w:rsid w:val="001E4D20"/>
    <w:rsid w:val="00207955"/>
    <w:rsid w:val="002117E2"/>
    <w:rsid w:val="00226467"/>
    <w:rsid w:val="00252FF7"/>
    <w:rsid w:val="002950FE"/>
    <w:rsid w:val="0029619C"/>
    <w:rsid w:val="002A5006"/>
    <w:rsid w:val="00325DB5"/>
    <w:rsid w:val="003643B1"/>
    <w:rsid w:val="00373546"/>
    <w:rsid w:val="003920CA"/>
    <w:rsid w:val="00392BB1"/>
    <w:rsid w:val="003E3D61"/>
    <w:rsid w:val="003F210F"/>
    <w:rsid w:val="00400252"/>
    <w:rsid w:val="00416BFA"/>
    <w:rsid w:val="00421A20"/>
    <w:rsid w:val="004273C6"/>
    <w:rsid w:val="00466D4D"/>
    <w:rsid w:val="0047070B"/>
    <w:rsid w:val="004B37E0"/>
    <w:rsid w:val="004B59E5"/>
    <w:rsid w:val="004D6E7B"/>
    <w:rsid w:val="00503836"/>
    <w:rsid w:val="00536539"/>
    <w:rsid w:val="00546A63"/>
    <w:rsid w:val="005601EE"/>
    <w:rsid w:val="00586E63"/>
    <w:rsid w:val="00590E2E"/>
    <w:rsid w:val="00591123"/>
    <w:rsid w:val="005938EE"/>
    <w:rsid w:val="005B2EF5"/>
    <w:rsid w:val="005F0A36"/>
    <w:rsid w:val="006018D4"/>
    <w:rsid w:val="00634FED"/>
    <w:rsid w:val="00650D34"/>
    <w:rsid w:val="00665C88"/>
    <w:rsid w:val="006E5F6A"/>
    <w:rsid w:val="006F1C31"/>
    <w:rsid w:val="006F697C"/>
    <w:rsid w:val="0071154D"/>
    <w:rsid w:val="00724088"/>
    <w:rsid w:val="00727BCA"/>
    <w:rsid w:val="007341C6"/>
    <w:rsid w:val="00753FCC"/>
    <w:rsid w:val="00777B01"/>
    <w:rsid w:val="0079566F"/>
    <w:rsid w:val="007B236E"/>
    <w:rsid w:val="007B59E7"/>
    <w:rsid w:val="007B756A"/>
    <w:rsid w:val="007C4D2B"/>
    <w:rsid w:val="007C5D17"/>
    <w:rsid w:val="007D4036"/>
    <w:rsid w:val="007F548C"/>
    <w:rsid w:val="008503F0"/>
    <w:rsid w:val="00867557"/>
    <w:rsid w:val="008813CF"/>
    <w:rsid w:val="0088331D"/>
    <w:rsid w:val="008A22E6"/>
    <w:rsid w:val="008A38E1"/>
    <w:rsid w:val="008A4F44"/>
    <w:rsid w:val="009110B6"/>
    <w:rsid w:val="00922534"/>
    <w:rsid w:val="0093036F"/>
    <w:rsid w:val="00936777"/>
    <w:rsid w:val="00986417"/>
    <w:rsid w:val="009926FF"/>
    <w:rsid w:val="009F0495"/>
    <w:rsid w:val="00A021D7"/>
    <w:rsid w:val="00A0756B"/>
    <w:rsid w:val="00A45439"/>
    <w:rsid w:val="00A62A4E"/>
    <w:rsid w:val="00A775BA"/>
    <w:rsid w:val="00A82420"/>
    <w:rsid w:val="00A828BB"/>
    <w:rsid w:val="00A86125"/>
    <w:rsid w:val="00AA2F62"/>
    <w:rsid w:val="00AB39EB"/>
    <w:rsid w:val="00AE042C"/>
    <w:rsid w:val="00AE3EE1"/>
    <w:rsid w:val="00B03CBF"/>
    <w:rsid w:val="00B5696F"/>
    <w:rsid w:val="00B71A66"/>
    <w:rsid w:val="00B82409"/>
    <w:rsid w:val="00BA0CC5"/>
    <w:rsid w:val="00BD452F"/>
    <w:rsid w:val="00C20435"/>
    <w:rsid w:val="00C64E1F"/>
    <w:rsid w:val="00C906A2"/>
    <w:rsid w:val="00CE6135"/>
    <w:rsid w:val="00CF1BC5"/>
    <w:rsid w:val="00CF244B"/>
    <w:rsid w:val="00D12CAD"/>
    <w:rsid w:val="00D21133"/>
    <w:rsid w:val="00D2687B"/>
    <w:rsid w:val="00D31294"/>
    <w:rsid w:val="00D436FC"/>
    <w:rsid w:val="00D51153"/>
    <w:rsid w:val="00D51228"/>
    <w:rsid w:val="00D87849"/>
    <w:rsid w:val="00D92637"/>
    <w:rsid w:val="00DC2076"/>
    <w:rsid w:val="00DE1060"/>
    <w:rsid w:val="00E20E6B"/>
    <w:rsid w:val="00E2692F"/>
    <w:rsid w:val="00E34627"/>
    <w:rsid w:val="00E67057"/>
    <w:rsid w:val="00E7674A"/>
    <w:rsid w:val="00EC573F"/>
    <w:rsid w:val="00ED5D1C"/>
    <w:rsid w:val="00ED7282"/>
    <w:rsid w:val="00EE2981"/>
    <w:rsid w:val="00EE38EE"/>
    <w:rsid w:val="00EE7160"/>
    <w:rsid w:val="00F2250D"/>
    <w:rsid w:val="00F375E4"/>
    <w:rsid w:val="00F5317F"/>
    <w:rsid w:val="00F54E97"/>
    <w:rsid w:val="00F64FA4"/>
    <w:rsid w:val="00F9026D"/>
    <w:rsid w:val="00FA3E04"/>
    <w:rsid w:val="00FB3EE0"/>
    <w:rsid w:val="00FB63E1"/>
    <w:rsid w:val="00FD7A5C"/>
    <w:rsid w:val="00FE53F3"/>
    <w:rsid w:val="00FF1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6DB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EE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FB3E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FB3EE0"/>
    <w:pPr>
      <w:pBdr>
        <w:top w:val="none" w:sz="0" w:space="0" w:color="auto"/>
      </w:pBdr>
      <w:spacing w:before="180"/>
      <w:outlineLvl w:val="1"/>
    </w:pPr>
    <w:rPr>
      <w:sz w:val="32"/>
    </w:rPr>
  </w:style>
  <w:style w:type="paragraph" w:styleId="Heading3">
    <w:name w:val="heading 3"/>
    <w:basedOn w:val="Heading2"/>
    <w:next w:val="Normal"/>
    <w:qFormat/>
    <w:rsid w:val="00FB3EE0"/>
    <w:pPr>
      <w:spacing w:before="120"/>
      <w:outlineLvl w:val="2"/>
    </w:pPr>
    <w:rPr>
      <w:sz w:val="28"/>
    </w:rPr>
  </w:style>
  <w:style w:type="paragraph" w:styleId="Heading4">
    <w:name w:val="heading 4"/>
    <w:basedOn w:val="Heading3"/>
    <w:next w:val="Normal"/>
    <w:qFormat/>
    <w:rsid w:val="00FB3EE0"/>
    <w:pPr>
      <w:ind w:left="1418" w:hanging="1418"/>
      <w:outlineLvl w:val="3"/>
    </w:pPr>
    <w:rPr>
      <w:sz w:val="24"/>
    </w:rPr>
  </w:style>
  <w:style w:type="paragraph" w:styleId="Heading5">
    <w:name w:val="heading 5"/>
    <w:basedOn w:val="Heading4"/>
    <w:next w:val="Normal"/>
    <w:qFormat/>
    <w:rsid w:val="00FB3EE0"/>
    <w:pPr>
      <w:ind w:left="1701" w:hanging="1701"/>
      <w:outlineLvl w:val="4"/>
    </w:pPr>
    <w:rPr>
      <w:sz w:val="22"/>
    </w:rPr>
  </w:style>
  <w:style w:type="paragraph" w:styleId="Heading6">
    <w:name w:val="heading 6"/>
    <w:basedOn w:val="H6"/>
    <w:next w:val="Normal"/>
    <w:qFormat/>
    <w:rsid w:val="00FB3EE0"/>
    <w:pPr>
      <w:outlineLvl w:val="5"/>
    </w:pPr>
  </w:style>
  <w:style w:type="paragraph" w:styleId="Heading7">
    <w:name w:val="heading 7"/>
    <w:basedOn w:val="H6"/>
    <w:next w:val="Normal"/>
    <w:qFormat/>
    <w:rsid w:val="00FB3EE0"/>
    <w:pPr>
      <w:outlineLvl w:val="6"/>
    </w:pPr>
  </w:style>
  <w:style w:type="paragraph" w:styleId="Heading8">
    <w:name w:val="heading 8"/>
    <w:basedOn w:val="Heading1"/>
    <w:next w:val="Normal"/>
    <w:qFormat/>
    <w:rsid w:val="00FB3EE0"/>
    <w:pPr>
      <w:ind w:left="0" w:firstLine="0"/>
      <w:outlineLvl w:val="7"/>
    </w:pPr>
  </w:style>
  <w:style w:type="paragraph" w:styleId="Heading9">
    <w:name w:val="heading 9"/>
    <w:basedOn w:val="Heading8"/>
    <w:next w:val="Normal"/>
    <w:qFormat/>
    <w:rsid w:val="00FB3EE0"/>
    <w:pPr>
      <w:outlineLvl w:val="8"/>
    </w:pPr>
  </w:style>
  <w:style w:type="character" w:default="1" w:styleId="DefaultParagraphFont">
    <w:name w:val="Default Paragraph Font"/>
    <w:semiHidden/>
    <w:rsid w:val="00FB3E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B3EE0"/>
  </w:style>
  <w:style w:type="paragraph" w:styleId="TOC8">
    <w:name w:val="toc 8"/>
    <w:basedOn w:val="TOC1"/>
    <w:semiHidden/>
    <w:rsid w:val="00FB3EE0"/>
    <w:pPr>
      <w:spacing w:before="180"/>
      <w:ind w:left="2693" w:hanging="2693"/>
    </w:pPr>
    <w:rPr>
      <w:b/>
    </w:rPr>
  </w:style>
  <w:style w:type="paragraph" w:styleId="TOC1">
    <w:name w:val="toc 1"/>
    <w:semiHidden/>
    <w:rsid w:val="00FB3E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B3E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FB3EE0"/>
    <w:pPr>
      <w:ind w:left="1701" w:hanging="1701"/>
    </w:pPr>
  </w:style>
  <w:style w:type="paragraph" w:styleId="TOC4">
    <w:name w:val="toc 4"/>
    <w:basedOn w:val="TOC3"/>
    <w:semiHidden/>
    <w:rsid w:val="00FB3EE0"/>
    <w:pPr>
      <w:ind w:left="1418" w:hanging="1418"/>
    </w:pPr>
  </w:style>
  <w:style w:type="paragraph" w:styleId="TOC3">
    <w:name w:val="toc 3"/>
    <w:basedOn w:val="TOC2"/>
    <w:semiHidden/>
    <w:rsid w:val="00FB3EE0"/>
    <w:pPr>
      <w:ind w:left="1134" w:hanging="1134"/>
    </w:pPr>
  </w:style>
  <w:style w:type="paragraph" w:styleId="TOC2">
    <w:name w:val="toc 2"/>
    <w:basedOn w:val="TOC1"/>
    <w:semiHidden/>
    <w:rsid w:val="00FB3EE0"/>
    <w:pPr>
      <w:keepNext w:val="0"/>
      <w:spacing w:before="0"/>
      <w:ind w:left="851" w:hanging="851"/>
    </w:pPr>
    <w:rPr>
      <w:sz w:val="20"/>
    </w:rPr>
  </w:style>
  <w:style w:type="paragraph" w:styleId="Index2">
    <w:name w:val="index 2"/>
    <w:basedOn w:val="Index1"/>
    <w:semiHidden/>
    <w:rsid w:val="00FB3EE0"/>
    <w:pPr>
      <w:ind w:left="284"/>
    </w:pPr>
  </w:style>
  <w:style w:type="paragraph" w:styleId="Index1">
    <w:name w:val="index 1"/>
    <w:basedOn w:val="Normal"/>
    <w:semiHidden/>
    <w:rsid w:val="00FB3EE0"/>
    <w:pPr>
      <w:keepLines/>
      <w:spacing w:after="0"/>
    </w:pPr>
  </w:style>
  <w:style w:type="paragraph" w:customStyle="1" w:styleId="ZH">
    <w:name w:val="ZH"/>
    <w:rsid w:val="00FB3EE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B3EE0"/>
    <w:pPr>
      <w:outlineLvl w:val="9"/>
    </w:pPr>
  </w:style>
  <w:style w:type="paragraph" w:styleId="ListNumber2">
    <w:name w:val="List Number 2"/>
    <w:basedOn w:val="ListNumber"/>
    <w:semiHidden/>
    <w:rsid w:val="00FB3EE0"/>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FB3EE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B3EE0"/>
    <w:rPr>
      <w:b/>
      <w:position w:val="6"/>
      <w:sz w:val="16"/>
    </w:rPr>
  </w:style>
  <w:style w:type="paragraph" w:styleId="FootnoteText">
    <w:name w:val="footnote text"/>
    <w:basedOn w:val="Normal"/>
    <w:semiHidden/>
    <w:rsid w:val="00FB3EE0"/>
    <w:pPr>
      <w:keepLines/>
      <w:spacing w:after="0"/>
      <w:ind w:left="454" w:hanging="454"/>
    </w:pPr>
    <w:rPr>
      <w:sz w:val="16"/>
    </w:rPr>
  </w:style>
  <w:style w:type="paragraph" w:customStyle="1" w:styleId="TAH">
    <w:name w:val="TAH"/>
    <w:basedOn w:val="TAC"/>
    <w:link w:val="TAHChar"/>
    <w:rsid w:val="00FB3EE0"/>
    <w:rPr>
      <w:b/>
    </w:rPr>
  </w:style>
  <w:style w:type="paragraph" w:customStyle="1" w:styleId="TAC">
    <w:name w:val="TAC"/>
    <w:basedOn w:val="TAL"/>
    <w:link w:val="TACChar"/>
    <w:rsid w:val="00FB3EE0"/>
    <w:pPr>
      <w:jc w:val="center"/>
    </w:pPr>
  </w:style>
  <w:style w:type="paragraph" w:customStyle="1" w:styleId="TF">
    <w:name w:val="TF"/>
    <w:basedOn w:val="TH"/>
    <w:rsid w:val="00FB3EE0"/>
    <w:pPr>
      <w:keepNext w:val="0"/>
      <w:spacing w:before="0" w:after="240"/>
    </w:pPr>
  </w:style>
  <w:style w:type="paragraph" w:customStyle="1" w:styleId="NO">
    <w:name w:val="NO"/>
    <w:basedOn w:val="Normal"/>
    <w:rsid w:val="00FB3EE0"/>
    <w:pPr>
      <w:keepLines/>
      <w:ind w:left="1135" w:hanging="851"/>
    </w:pPr>
  </w:style>
  <w:style w:type="paragraph" w:styleId="TOC9">
    <w:name w:val="toc 9"/>
    <w:basedOn w:val="TOC8"/>
    <w:semiHidden/>
    <w:rsid w:val="00FB3EE0"/>
    <w:pPr>
      <w:ind w:left="1418" w:hanging="1418"/>
    </w:pPr>
  </w:style>
  <w:style w:type="paragraph" w:customStyle="1" w:styleId="EX">
    <w:name w:val="EX"/>
    <w:basedOn w:val="Normal"/>
    <w:rsid w:val="00FB3EE0"/>
    <w:pPr>
      <w:keepLines/>
      <w:ind w:left="1702" w:hanging="1418"/>
    </w:pPr>
  </w:style>
  <w:style w:type="paragraph" w:customStyle="1" w:styleId="FP">
    <w:name w:val="FP"/>
    <w:basedOn w:val="Normal"/>
    <w:rsid w:val="00FB3EE0"/>
    <w:pPr>
      <w:spacing w:after="0"/>
    </w:pPr>
  </w:style>
  <w:style w:type="paragraph" w:customStyle="1" w:styleId="LD">
    <w:name w:val="LD"/>
    <w:rsid w:val="00FB3EE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B3EE0"/>
    <w:pPr>
      <w:spacing w:after="0"/>
    </w:pPr>
  </w:style>
  <w:style w:type="paragraph" w:customStyle="1" w:styleId="EW">
    <w:name w:val="EW"/>
    <w:basedOn w:val="EX"/>
    <w:rsid w:val="00FB3EE0"/>
    <w:pPr>
      <w:spacing w:after="0"/>
    </w:pPr>
  </w:style>
  <w:style w:type="paragraph" w:styleId="TOC6">
    <w:name w:val="toc 6"/>
    <w:basedOn w:val="TOC5"/>
    <w:next w:val="Normal"/>
    <w:semiHidden/>
    <w:rsid w:val="00FB3EE0"/>
    <w:pPr>
      <w:ind w:left="1985" w:hanging="1985"/>
    </w:pPr>
  </w:style>
  <w:style w:type="paragraph" w:styleId="TOC7">
    <w:name w:val="toc 7"/>
    <w:basedOn w:val="TOC6"/>
    <w:next w:val="Normal"/>
    <w:semiHidden/>
    <w:rsid w:val="00FB3EE0"/>
    <w:pPr>
      <w:ind w:left="2268" w:hanging="2268"/>
    </w:pPr>
  </w:style>
  <w:style w:type="paragraph" w:styleId="ListBullet2">
    <w:name w:val="List Bullet 2"/>
    <w:basedOn w:val="ListBullet"/>
    <w:semiHidden/>
    <w:rsid w:val="00FB3EE0"/>
    <w:pPr>
      <w:ind w:left="851"/>
    </w:pPr>
  </w:style>
  <w:style w:type="paragraph" w:styleId="ListBullet3">
    <w:name w:val="List Bullet 3"/>
    <w:basedOn w:val="ListBullet2"/>
    <w:semiHidden/>
    <w:rsid w:val="00FB3EE0"/>
    <w:pPr>
      <w:ind w:left="1135"/>
    </w:pPr>
  </w:style>
  <w:style w:type="paragraph" w:styleId="ListNumber">
    <w:name w:val="List Number"/>
    <w:basedOn w:val="List"/>
    <w:semiHidden/>
    <w:rsid w:val="00FB3EE0"/>
  </w:style>
  <w:style w:type="paragraph" w:customStyle="1" w:styleId="EQ">
    <w:name w:val="EQ"/>
    <w:basedOn w:val="Normal"/>
    <w:next w:val="Normal"/>
    <w:rsid w:val="00FB3EE0"/>
    <w:pPr>
      <w:keepLines/>
      <w:tabs>
        <w:tab w:val="center" w:pos="4536"/>
        <w:tab w:val="right" w:pos="9072"/>
      </w:tabs>
    </w:pPr>
    <w:rPr>
      <w:noProof/>
    </w:rPr>
  </w:style>
  <w:style w:type="paragraph" w:customStyle="1" w:styleId="TH">
    <w:name w:val="TH"/>
    <w:basedOn w:val="Normal"/>
    <w:rsid w:val="00FB3EE0"/>
    <w:pPr>
      <w:keepNext/>
      <w:keepLines/>
      <w:spacing w:before="60"/>
      <w:jc w:val="center"/>
    </w:pPr>
    <w:rPr>
      <w:rFonts w:ascii="Arial" w:hAnsi="Arial"/>
      <w:b/>
    </w:rPr>
  </w:style>
  <w:style w:type="paragraph" w:customStyle="1" w:styleId="NF">
    <w:name w:val="NF"/>
    <w:basedOn w:val="NO"/>
    <w:rsid w:val="00FB3EE0"/>
    <w:pPr>
      <w:keepNext/>
      <w:spacing w:after="0"/>
    </w:pPr>
    <w:rPr>
      <w:rFonts w:ascii="Arial" w:hAnsi="Arial"/>
      <w:sz w:val="18"/>
    </w:rPr>
  </w:style>
  <w:style w:type="paragraph" w:customStyle="1" w:styleId="PL">
    <w:name w:val="PL"/>
    <w:rsid w:val="00FB3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3EE0"/>
    <w:pPr>
      <w:jc w:val="right"/>
    </w:pPr>
  </w:style>
  <w:style w:type="paragraph" w:customStyle="1" w:styleId="H6">
    <w:name w:val="H6"/>
    <w:basedOn w:val="Heading5"/>
    <w:next w:val="Normal"/>
    <w:rsid w:val="00FB3EE0"/>
    <w:pPr>
      <w:ind w:left="1985" w:hanging="1985"/>
      <w:outlineLvl w:val="9"/>
    </w:pPr>
    <w:rPr>
      <w:sz w:val="20"/>
    </w:rPr>
  </w:style>
  <w:style w:type="paragraph" w:customStyle="1" w:styleId="TAN">
    <w:name w:val="TAN"/>
    <w:basedOn w:val="TAL"/>
    <w:rsid w:val="00FB3EE0"/>
    <w:pPr>
      <w:ind w:left="851" w:hanging="851"/>
    </w:pPr>
  </w:style>
  <w:style w:type="paragraph" w:customStyle="1" w:styleId="TAL">
    <w:name w:val="TAL"/>
    <w:basedOn w:val="Normal"/>
    <w:link w:val="TALChar"/>
    <w:rsid w:val="00FB3EE0"/>
    <w:pPr>
      <w:keepNext/>
      <w:keepLines/>
      <w:spacing w:after="0"/>
    </w:pPr>
    <w:rPr>
      <w:rFonts w:ascii="Arial" w:hAnsi="Arial"/>
      <w:sz w:val="18"/>
    </w:rPr>
  </w:style>
  <w:style w:type="paragraph" w:customStyle="1" w:styleId="ZA">
    <w:name w:val="ZA"/>
    <w:rsid w:val="00FB3E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3E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B3EE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B3E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B3EE0"/>
    <w:pPr>
      <w:framePr w:wrap="notBeside" w:y="16161"/>
    </w:pPr>
  </w:style>
  <w:style w:type="character" w:customStyle="1" w:styleId="ZGSM">
    <w:name w:val="ZGSM"/>
    <w:rsid w:val="00FB3EE0"/>
  </w:style>
  <w:style w:type="paragraph" w:styleId="List2">
    <w:name w:val="List 2"/>
    <w:basedOn w:val="List"/>
    <w:semiHidden/>
    <w:rsid w:val="00FB3EE0"/>
    <w:pPr>
      <w:ind w:left="851"/>
    </w:pPr>
  </w:style>
  <w:style w:type="paragraph" w:customStyle="1" w:styleId="ZG">
    <w:name w:val="ZG"/>
    <w:rsid w:val="00FB3EE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B3EE0"/>
    <w:pPr>
      <w:ind w:left="1135"/>
    </w:pPr>
  </w:style>
  <w:style w:type="paragraph" w:styleId="List4">
    <w:name w:val="List 4"/>
    <w:basedOn w:val="List3"/>
    <w:semiHidden/>
    <w:rsid w:val="00FB3EE0"/>
    <w:pPr>
      <w:ind w:left="1418"/>
    </w:pPr>
  </w:style>
  <w:style w:type="paragraph" w:styleId="List5">
    <w:name w:val="List 5"/>
    <w:basedOn w:val="List4"/>
    <w:semiHidden/>
    <w:rsid w:val="00FB3EE0"/>
    <w:pPr>
      <w:ind w:left="1702"/>
    </w:pPr>
  </w:style>
  <w:style w:type="paragraph" w:customStyle="1" w:styleId="EditorsNote">
    <w:name w:val="Editor's Note"/>
    <w:basedOn w:val="NO"/>
    <w:rsid w:val="00FB3EE0"/>
    <w:rPr>
      <w:color w:val="FF0000"/>
    </w:rPr>
  </w:style>
  <w:style w:type="paragraph" w:styleId="List">
    <w:name w:val="List"/>
    <w:basedOn w:val="Normal"/>
    <w:semiHidden/>
    <w:rsid w:val="00FB3EE0"/>
    <w:pPr>
      <w:ind w:left="568" w:hanging="284"/>
    </w:pPr>
  </w:style>
  <w:style w:type="paragraph" w:styleId="ListBullet">
    <w:name w:val="List Bullet"/>
    <w:basedOn w:val="List"/>
    <w:semiHidden/>
    <w:rsid w:val="00FB3EE0"/>
  </w:style>
  <w:style w:type="paragraph" w:styleId="ListBullet4">
    <w:name w:val="List Bullet 4"/>
    <w:basedOn w:val="ListBullet3"/>
    <w:semiHidden/>
    <w:rsid w:val="00FB3EE0"/>
    <w:pPr>
      <w:ind w:left="1418"/>
    </w:pPr>
  </w:style>
  <w:style w:type="paragraph" w:styleId="ListBullet5">
    <w:name w:val="List Bullet 5"/>
    <w:basedOn w:val="ListBullet4"/>
    <w:semiHidden/>
    <w:rsid w:val="00FB3EE0"/>
    <w:pPr>
      <w:ind w:left="1702"/>
    </w:pPr>
  </w:style>
  <w:style w:type="paragraph" w:customStyle="1" w:styleId="B1">
    <w:name w:val="B1"/>
    <w:basedOn w:val="List"/>
    <w:rsid w:val="00FB3EE0"/>
  </w:style>
  <w:style w:type="paragraph" w:customStyle="1" w:styleId="B2">
    <w:name w:val="B2"/>
    <w:basedOn w:val="List2"/>
    <w:rsid w:val="00FB3EE0"/>
  </w:style>
  <w:style w:type="paragraph" w:customStyle="1" w:styleId="B3">
    <w:name w:val="B3"/>
    <w:basedOn w:val="List3"/>
    <w:rsid w:val="00FB3EE0"/>
  </w:style>
  <w:style w:type="paragraph" w:customStyle="1" w:styleId="B4">
    <w:name w:val="B4"/>
    <w:basedOn w:val="List4"/>
    <w:rsid w:val="00FB3EE0"/>
  </w:style>
  <w:style w:type="paragraph" w:customStyle="1" w:styleId="B5">
    <w:name w:val="B5"/>
    <w:basedOn w:val="List5"/>
    <w:rsid w:val="00FB3EE0"/>
  </w:style>
  <w:style w:type="paragraph" w:styleId="Footer">
    <w:name w:val="footer"/>
    <w:basedOn w:val="Header"/>
    <w:semiHidden/>
    <w:rsid w:val="00FB3EE0"/>
    <w:pPr>
      <w:jc w:val="center"/>
    </w:pPr>
    <w:rPr>
      <w:i/>
    </w:rPr>
  </w:style>
  <w:style w:type="paragraph" w:customStyle="1" w:styleId="ZTD">
    <w:name w:val="ZTD"/>
    <w:basedOn w:val="ZB"/>
    <w:rsid w:val="00FB3EE0"/>
    <w:pPr>
      <w:framePr w:hRule="auto" w:wrap="notBeside" w:y="852"/>
    </w:pPr>
    <w:rPr>
      <w:i w:val="0"/>
      <w:sz w:val="40"/>
    </w:rPr>
  </w:style>
  <w:style w:type="character" w:customStyle="1" w:styleId="Heading1Char">
    <w:name w:val="Heading 1 Char"/>
    <w:aliases w:val="H1 Char,h1 Char,Heading 1 3GPP Char"/>
    <w:link w:val="Heading1"/>
    <w:rsid w:val="00867557"/>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867557"/>
    <w:rPr>
      <w:rFonts w:ascii="Arial" w:hAnsi="Arial"/>
      <w:b/>
      <w:noProof/>
      <w:sz w:val="18"/>
    </w:rPr>
  </w:style>
  <w:style w:type="paragraph" w:styleId="ListParagraph">
    <w:name w:val="List Paragraph"/>
    <w:basedOn w:val="Normal"/>
    <w:uiPriority w:val="34"/>
    <w:qFormat/>
    <w:rsid w:val="00DC2076"/>
    <w:pPr>
      <w:ind w:left="720"/>
      <w:contextualSpacing/>
    </w:pPr>
  </w:style>
  <w:style w:type="table" w:styleId="TableGrid">
    <w:name w:val="Table Grid"/>
    <w:basedOn w:val="TableNormal"/>
    <w:uiPriority w:val="59"/>
    <w:rsid w:val="003643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Normal"/>
    <w:rsid w:val="00F64FA4"/>
    <w:pPr>
      <w:numPr>
        <w:numId w:val="9"/>
      </w:numPr>
      <w:overflowPunct/>
      <w:autoSpaceDE/>
      <w:autoSpaceDN/>
      <w:adjustRightInd/>
      <w:spacing w:before="120" w:after="0" w:line="280" w:lineRule="atLeast"/>
      <w:jc w:val="both"/>
      <w:textAlignment w:val="auto"/>
    </w:pPr>
    <w:rPr>
      <w:rFonts w:eastAsia="MS Mincho"/>
    </w:rPr>
  </w:style>
  <w:style w:type="character" w:customStyle="1" w:styleId="TALChar">
    <w:name w:val="TAL Char"/>
    <w:link w:val="TAL"/>
    <w:locked/>
    <w:rsid w:val="004B37E0"/>
    <w:rPr>
      <w:rFonts w:ascii="Arial" w:hAnsi="Arial"/>
      <w:sz w:val="18"/>
      <w:lang w:val="en-GB"/>
    </w:rPr>
  </w:style>
  <w:style w:type="character" w:customStyle="1" w:styleId="TAHChar">
    <w:name w:val="TAH Char"/>
    <w:link w:val="TAH"/>
    <w:rsid w:val="004B37E0"/>
    <w:rPr>
      <w:rFonts w:ascii="Arial" w:hAnsi="Arial"/>
      <w:b/>
      <w:sz w:val="18"/>
      <w:lang w:val="en-GB"/>
    </w:rPr>
  </w:style>
  <w:style w:type="character" w:customStyle="1" w:styleId="TACChar">
    <w:name w:val="TAC Char"/>
    <w:link w:val="TAC"/>
    <w:rsid w:val="004B37E0"/>
    <w:rPr>
      <w:rFonts w:ascii="Arial" w:hAnsi="Arial"/>
      <w:sz w:val="18"/>
      <w:lang w:val="en-GB"/>
    </w:rPr>
  </w:style>
  <w:style w:type="paragraph" w:styleId="BalloonText">
    <w:name w:val="Balloon Text"/>
    <w:basedOn w:val="Normal"/>
    <w:link w:val="BalloonTextChar"/>
    <w:uiPriority w:val="99"/>
    <w:semiHidden/>
    <w:unhideWhenUsed/>
    <w:rsid w:val="00FF1400"/>
    <w:pPr>
      <w:spacing w:after="0"/>
    </w:pPr>
    <w:rPr>
      <w:rFonts w:ascii="Tahoma" w:hAnsi="Tahoma" w:cs="Tahoma"/>
      <w:sz w:val="16"/>
      <w:szCs w:val="16"/>
    </w:rPr>
  </w:style>
  <w:style w:type="character" w:customStyle="1" w:styleId="BalloonTextChar">
    <w:name w:val="Balloon Text Char"/>
    <w:link w:val="BalloonText"/>
    <w:uiPriority w:val="99"/>
    <w:semiHidden/>
    <w:rsid w:val="00FF1400"/>
    <w:rPr>
      <w:rFonts w:ascii="Tahoma" w:hAnsi="Tahoma" w:cs="Tahoma"/>
      <w:sz w:val="16"/>
      <w:szCs w:val="16"/>
      <w:lang w:val="en-GB"/>
    </w:rPr>
  </w:style>
  <w:style w:type="character" w:styleId="CommentReference">
    <w:name w:val="annotation reference"/>
    <w:uiPriority w:val="99"/>
    <w:semiHidden/>
    <w:unhideWhenUsed/>
    <w:rsid w:val="00B5696F"/>
    <w:rPr>
      <w:sz w:val="16"/>
      <w:szCs w:val="16"/>
    </w:rPr>
  </w:style>
  <w:style w:type="paragraph" w:styleId="CommentText">
    <w:name w:val="annotation text"/>
    <w:basedOn w:val="Normal"/>
    <w:link w:val="CommentTextChar"/>
    <w:uiPriority w:val="99"/>
    <w:semiHidden/>
    <w:unhideWhenUsed/>
    <w:rsid w:val="00B5696F"/>
  </w:style>
  <w:style w:type="character" w:customStyle="1" w:styleId="CommentTextChar">
    <w:name w:val="Comment Text Char"/>
    <w:link w:val="CommentText"/>
    <w:uiPriority w:val="99"/>
    <w:semiHidden/>
    <w:rsid w:val="00B5696F"/>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5696F"/>
    <w:rPr>
      <w:b/>
      <w:bCs/>
    </w:rPr>
  </w:style>
  <w:style w:type="character" w:customStyle="1" w:styleId="CommentSubjectChar">
    <w:name w:val="Comment Subject Char"/>
    <w:link w:val="CommentSubject"/>
    <w:uiPriority w:val="99"/>
    <w:semiHidden/>
    <w:rsid w:val="00B5696F"/>
    <w:rPr>
      <w:rFonts w:ascii="Times New Roman" w:hAnsi="Times New Roman"/>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702138">
      <w:bodyDiv w:val="1"/>
      <w:marLeft w:val="0"/>
      <w:marRight w:val="0"/>
      <w:marTop w:val="0"/>
      <w:marBottom w:val="0"/>
      <w:divBdr>
        <w:top w:val="none" w:sz="0" w:space="0" w:color="auto"/>
        <w:left w:val="none" w:sz="0" w:space="0" w:color="auto"/>
        <w:bottom w:val="none" w:sz="0" w:space="0" w:color="auto"/>
        <w:right w:val="none" w:sz="0" w:space="0" w:color="auto"/>
      </w:divBdr>
    </w:div>
    <w:div w:id="1015885056">
      <w:bodyDiv w:val="1"/>
      <w:marLeft w:val="0"/>
      <w:marRight w:val="0"/>
      <w:marTop w:val="0"/>
      <w:marBottom w:val="0"/>
      <w:divBdr>
        <w:top w:val="none" w:sz="0" w:space="0" w:color="auto"/>
        <w:left w:val="none" w:sz="0" w:space="0" w:color="auto"/>
        <w:bottom w:val="none" w:sz="0" w:space="0" w:color="auto"/>
        <w:right w:val="none" w:sz="0" w:space="0" w:color="auto"/>
      </w:divBdr>
    </w:div>
    <w:div w:id="1619488530">
      <w:bodyDiv w:val="1"/>
      <w:marLeft w:val="0"/>
      <w:marRight w:val="0"/>
      <w:marTop w:val="0"/>
      <w:marBottom w:val="0"/>
      <w:divBdr>
        <w:top w:val="none" w:sz="0" w:space="0" w:color="auto"/>
        <w:left w:val="none" w:sz="0" w:space="0" w:color="auto"/>
        <w:bottom w:val="none" w:sz="0" w:space="0" w:color="auto"/>
        <w:right w:val="none" w:sz="0" w:space="0" w:color="auto"/>
      </w:divBdr>
    </w:div>
    <w:div w:id="1997226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garw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8E4730ADBCB44CB35747A92E2876BB" ma:contentTypeVersion="0" ma:contentTypeDescription="Create a new document." ma:contentTypeScope="" ma:versionID="c5418cd38fff9a8e4c709f25ba0f2a8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7D24A-1CF2-4772-8D41-C646CB501B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474D5E-5FAE-403E-9E9A-0F912806C3B1}">
  <ds:schemaRefs>
    <ds:schemaRef ds:uri="http://schemas.microsoft.com/sharepoint/v3/contenttype/forms"/>
  </ds:schemaRefs>
</ds:datastoreItem>
</file>

<file path=customXml/itemProps3.xml><?xml version="1.0" encoding="utf-8"?>
<ds:datastoreItem xmlns:ds="http://schemas.openxmlformats.org/officeDocument/2006/customXml" ds:itemID="{F7483320-B99E-4F52-BF1C-BF448D4F4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1238524-52A9-4A4B-BCCC-F171653A2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1287</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Qualcomm User1</dc:creator>
  <cp:keywords>ESA, style sheet, Winword</cp:keywords>
  <cp:lastModifiedBy>Ravi</cp:lastModifiedBy>
  <cp:revision>3</cp:revision>
  <cp:lastPrinted>2014-04-28T22:25:00Z</cp:lastPrinted>
  <dcterms:created xsi:type="dcterms:W3CDTF">2014-05-09T21:49:00Z</dcterms:created>
  <dcterms:modified xsi:type="dcterms:W3CDTF">2014-05-10T06:18:00Z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-1843485374</vt:i4>
  </property>
  <property fmtid="{D5CDD505-2E9C-101B-9397-08002B2CF9AE}" pid="3" name="_NewReviewCycle">
    <vt:lpwstr/>
  </property>
  <property fmtid="{D5CDD505-2E9C-101B-9397-08002B2CF9AE}" pid="4" name="_EmailSubject">
    <vt:lpwstr>DCH enhancements - RAN3</vt:lpwstr>
  </property>
  <property fmtid="{D5CDD505-2E9C-101B-9397-08002B2CF9AE}" pid="5" name="_AuthorEmail">
    <vt:lpwstr>llopes@qti.qualcomm.com</vt:lpwstr>
  </property>
  <property fmtid="{D5CDD505-2E9C-101B-9397-08002B2CF9AE}" pid="6" name="_AuthorEmailDisplayName">
    <vt:lpwstr>Lopes, Luis</vt:lpwstr>
  </property>
  <property fmtid="{D5CDD505-2E9C-101B-9397-08002B2CF9AE}" pid="7" name="_ReviewingToolsShownOnce">
    <vt:lpwstr/>
  </property>
  <property fmtid="{D5CDD505-2E9C-101B-9397-08002B2CF9AE}" pid="8" name="ContentTypeId">
    <vt:lpwstr>0x0101005A8E4730ADBCB44CB35747A92E2876BB</vt:lpwstr>
  </property>
</Properties>
</file>